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157CA" w14:textId="0361A1E9" w:rsidR="00F73DBA" w:rsidRPr="00A143AE" w:rsidRDefault="002A6E11" w:rsidP="00F73DBA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F73DBA" w:rsidRPr="00A143AE">
        <w:rPr>
          <w:b/>
          <w:color w:val="000000" w:themeColor="text1"/>
          <w:sz w:val="28"/>
        </w:rPr>
        <w:t>2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F73DBA" w:rsidRPr="00A143AE">
        <w:rPr>
          <w:b/>
          <w:color w:val="000000" w:themeColor="text1"/>
          <w:sz w:val="28"/>
        </w:rPr>
        <w:t>6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538D2858" w:rsidR="00754C15" w:rsidRDefault="00754C15" w:rsidP="00874AF9">
      <w:pPr>
        <w:rPr>
          <w:color w:val="000000" w:themeColor="text1"/>
          <w:sz w:val="28"/>
        </w:rPr>
      </w:pPr>
    </w:p>
    <w:p w14:paraId="69519F1B" w14:textId="77777777" w:rsidR="00F73DBA" w:rsidRPr="00C11603" w:rsidRDefault="00F73DBA" w:rsidP="00874AF9">
      <w:pPr>
        <w:rPr>
          <w:color w:val="000000" w:themeColor="text1"/>
          <w:sz w:val="28"/>
        </w:rPr>
      </w:pPr>
    </w:p>
    <w:p w14:paraId="1C2EBC53" w14:textId="69A84527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6F2EF8" w:rsidRPr="00C11603">
        <w:rPr>
          <w:color w:val="000000" w:themeColor="text1"/>
          <w:sz w:val="28"/>
        </w:rPr>
        <w:t xml:space="preserve"> </w:t>
      </w:r>
      <w:r w:rsidR="00C36FE7">
        <w:rPr>
          <w:color w:val="000000" w:themeColor="text1"/>
          <w:sz w:val="28"/>
        </w:rPr>
        <w:t>26</w:t>
      </w:r>
      <w:r w:rsidR="00955D01">
        <w:rPr>
          <w:color w:val="000000" w:themeColor="text1"/>
          <w:sz w:val="28"/>
        </w:rPr>
        <w:t>.</w:t>
      </w:r>
      <w:r w:rsidR="004C04E8">
        <w:rPr>
          <w:color w:val="000000" w:themeColor="text1"/>
          <w:sz w:val="28"/>
        </w:rPr>
        <w:t>0</w:t>
      </w:r>
      <w:r w:rsidR="00403324">
        <w:rPr>
          <w:color w:val="000000" w:themeColor="text1"/>
          <w:sz w:val="28"/>
        </w:rPr>
        <w:t>2</w:t>
      </w:r>
      <w:r w:rsidR="00FA2DBE" w:rsidRPr="00C11603">
        <w:rPr>
          <w:color w:val="000000" w:themeColor="text1"/>
          <w:sz w:val="28"/>
        </w:rPr>
        <w:t>.202</w:t>
      </w:r>
      <w:r w:rsidR="00F73DBA" w:rsidRPr="00F73DBA">
        <w:rPr>
          <w:color w:val="000000" w:themeColor="text1"/>
          <w:sz w:val="28"/>
        </w:rPr>
        <w:t>6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0154568A" w14:textId="7B51BCF3" w:rsidR="004332C2" w:rsidRDefault="004332C2" w:rsidP="00874AF9">
      <w:pPr>
        <w:rPr>
          <w:color w:val="000000" w:themeColor="text1"/>
          <w:sz w:val="28"/>
        </w:rPr>
      </w:pPr>
    </w:p>
    <w:p w14:paraId="09CAB6EF" w14:textId="77777777" w:rsidR="00F73DBA" w:rsidRPr="00C11603" w:rsidRDefault="00F73DBA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3EE7B85F" w:rsidR="00B82E41" w:rsidRPr="00C11603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F73DBA" w:rsidRPr="00F73DBA">
        <w:rPr>
          <w:color w:val="000000" w:themeColor="text1"/>
          <w:sz w:val="28"/>
        </w:rPr>
        <w:t>27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F73DBA" w:rsidRPr="00F73DBA">
        <w:rPr>
          <w:color w:val="000000" w:themeColor="text1"/>
          <w:sz w:val="28"/>
        </w:rPr>
        <w:t>6</w:t>
      </w:r>
      <w:r w:rsidR="00D36221" w:rsidRPr="00C11603">
        <w:rPr>
          <w:color w:val="000000" w:themeColor="text1"/>
          <w:sz w:val="28"/>
        </w:rPr>
        <w:t xml:space="preserve"> № 1/202</w:t>
      </w:r>
      <w:r w:rsidR="00F73DBA" w:rsidRPr="00F73DBA">
        <w:rPr>
          <w:color w:val="000000" w:themeColor="text1"/>
          <w:sz w:val="28"/>
        </w:rPr>
        <w:t>6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F73DBA" w:rsidRPr="00F73DBA">
        <w:rPr>
          <w:color w:val="000000" w:themeColor="text1"/>
          <w:sz w:val="28"/>
        </w:rPr>
        <w:t>6</w:t>
      </w:r>
      <w:r w:rsidRPr="00C11603">
        <w:rPr>
          <w:color w:val="000000" w:themeColor="text1"/>
          <w:sz w:val="28"/>
        </w:rPr>
        <w:t>) следующие изменения:</w:t>
      </w:r>
    </w:p>
    <w:p w14:paraId="12D998CE" w14:textId="77777777" w:rsidR="00F73DBA" w:rsidRPr="00F73DBA" w:rsidRDefault="00F73DBA" w:rsidP="00AF0CB9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11806AFA" w14:textId="42850A5B" w:rsidR="00095243" w:rsidRDefault="00095243" w:rsidP="00A143AE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Абзац 2 пункта 2.1.3 Соглашения № 1/2026 </w:t>
      </w:r>
      <w:r w:rsidR="0006281C">
        <w:rPr>
          <w:color w:val="000000" w:themeColor="text1"/>
          <w:sz w:val="28"/>
        </w:rPr>
        <w:t>изложить в следующей редакции:</w:t>
      </w:r>
    </w:p>
    <w:p w14:paraId="28AEED0F" w14:textId="77777777" w:rsidR="000405B6" w:rsidRPr="000405B6" w:rsidRDefault="000405B6" w:rsidP="000405B6">
      <w:pPr>
        <w:autoSpaceDE w:val="0"/>
        <w:autoSpaceDN w:val="0"/>
        <w:adjustRightInd w:val="0"/>
        <w:ind w:firstLine="708"/>
        <w:rPr>
          <w:color w:val="000000" w:themeColor="text1"/>
          <w:sz w:val="28"/>
        </w:rPr>
      </w:pPr>
      <w:r w:rsidRPr="000405B6">
        <w:rPr>
          <w:color w:val="000000" w:themeColor="text1"/>
          <w:sz w:val="28"/>
        </w:rPr>
        <w:t>«Таким образом, оплата медицинской помощи с применением телемедицинских технологий осуществляется:</w:t>
      </w:r>
    </w:p>
    <w:p w14:paraId="59C919B6" w14:textId="77777777" w:rsidR="000405B6" w:rsidRPr="000405B6" w:rsidRDefault="000405B6" w:rsidP="000405B6">
      <w:pPr>
        <w:autoSpaceDE w:val="0"/>
        <w:autoSpaceDN w:val="0"/>
        <w:adjustRightInd w:val="0"/>
        <w:ind w:firstLine="708"/>
        <w:rPr>
          <w:color w:val="000000" w:themeColor="text1"/>
          <w:sz w:val="28"/>
        </w:rPr>
      </w:pPr>
      <w:r w:rsidRPr="000405B6">
        <w:rPr>
          <w:color w:val="000000" w:themeColor="text1"/>
          <w:sz w:val="28"/>
        </w:rPr>
        <w:t>1)   Вне подушевого финансирования (за единицу объема медицинской помощи):</w:t>
      </w:r>
    </w:p>
    <w:p w14:paraId="12EC3CFA" w14:textId="77777777" w:rsidR="000405B6" w:rsidRPr="000405B6" w:rsidRDefault="000405B6" w:rsidP="000405B6">
      <w:pPr>
        <w:autoSpaceDE w:val="0"/>
        <w:autoSpaceDN w:val="0"/>
        <w:adjustRightInd w:val="0"/>
        <w:ind w:firstLine="708"/>
        <w:rPr>
          <w:color w:val="000000" w:themeColor="text1"/>
          <w:sz w:val="28"/>
        </w:rPr>
      </w:pPr>
      <w:r w:rsidRPr="000405B6">
        <w:rPr>
          <w:color w:val="000000" w:themeColor="text1"/>
          <w:sz w:val="28"/>
        </w:rPr>
        <w:t>-</w:t>
      </w:r>
      <w:r w:rsidRPr="000405B6">
        <w:rPr>
          <w:color w:val="000000" w:themeColor="text1"/>
          <w:sz w:val="28"/>
        </w:rPr>
        <w:tab/>
        <w:t>при дистанционном взаимодействии медицинских работников между собой, в том числе при проведении консилиумов врачей;</w:t>
      </w:r>
    </w:p>
    <w:p w14:paraId="0BEBFED7" w14:textId="77777777" w:rsidR="000405B6" w:rsidRPr="000405B6" w:rsidRDefault="000405B6" w:rsidP="000405B6">
      <w:pPr>
        <w:autoSpaceDE w:val="0"/>
        <w:autoSpaceDN w:val="0"/>
        <w:adjustRightInd w:val="0"/>
        <w:ind w:firstLine="708"/>
        <w:rPr>
          <w:color w:val="000000" w:themeColor="text1"/>
          <w:sz w:val="28"/>
        </w:rPr>
      </w:pPr>
      <w:r w:rsidRPr="000405B6">
        <w:rPr>
          <w:color w:val="000000" w:themeColor="text1"/>
          <w:sz w:val="28"/>
        </w:rPr>
        <w:t>-</w:t>
      </w:r>
      <w:r w:rsidRPr="000405B6">
        <w:rPr>
          <w:color w:val="000000" w:themeColor="text1"/>
          <w:sz w:val="28"/>
        </w:rPr>
        <w:tab/>
        <w:t>при оплате телемедицинских консультаций маломобильных граждан, имеющих физические ограничения, проведенных медицинскими организациями, не имеющими прикрепленного населения;</w:t>
      </w:r>
    </w:p>
    <w:p w14:paraId="779C4489" w14:textId="77777777" w:rsidR="000405B6" w:rsidRPr="000405B6" w:rsidRDefault="000405B6" w:rsidP="000405B6">
      <w:pPr>
        <w:autoSpaceDE w:val="0"/>
        <w:autoSpaceDN w:val="0"/>
        <w:adjustRightInd w:val="0"/>
        <w:ind w:firstLine="708"/>
        <w:rPr>
          <w:color w:val="000000" w:themeColor="text1"/>
          <w:sz w:val="28"/>
        </w:rPr>
      </w:pPr>
      <w:r w:rsidRPr="000405B6">
        <w:rPr>
          <w:color w:val="000000" w:themeColor="text1"/>
          <w:sz w:val="28"/>
        </w:rPr>
        <w:t>-</w:t>
      </w:r>
      <w:r w:rsidRPr="000405B6">
        <w:rPr>
          <w:color w:val="000000" w:themeColor="text1"/>
          <w:sz w:val="28"/>
        </w:rPr>
        <w:tab/>
        <w:t>при оплате телемедицинских консультаций жителям отдаленных и малонаселенных районов, проведенных медицинскими организациями, не имеющими прикрепленного населения;</w:t>
      </w:r>
    </w:p>
    <w:p w14:paraId="40FE3215" w14:textId="77777777" w:rsidR="000405B6" w:rsidRPr="000405B6" w:rsidRDefault="000405B6" w:rsidP="000405B6">
      <w:pPr>
        <w:autoSpaceDE w:val="0"/>
        <w:autoSpaceDN w:val="0"/>
        <w:adjustRightInd w:val="0"/>
        <w:ind w:firstLine="708"/>
        <w:rPr>
          <w:color w:val="000000" w:themeColor="text1"/>
          <w:sz w:val="28"/>
        </w:rPr>
      </w:pPr>
      <w:r w:rsidRPr="000405B6">
        <w:rPr>
          <w:color w:val="000000" w:themeColor="text1"/>
          <w:sz w:val="28"/>
        </w:rPr>
        <w:t>-</w:t>
      </w:r>
      <w:r w:rsidRPr="000405B6">
        <w:rPr>
          <w:color w:val="000000" w:themeColor="text1"/>
          <w:sz w:val="28"/>
        </w:rPr>
        <w:tab/>
        <w:t>при оплате телемедицинских консультаций по профилю медицинской помощи, исключенному из подушевого финансирования.</w:t>
      </w:r>
    </w:p>
    <w:p w14:paraId="72D42246" w14:textId="5465081D" w:rsidR="000405B6" w:rsidRPr="000405B6" w:rsidRDefault="000405B6" w:rsidP="000405B6">
      <w:pPr>
        <w:autoSpaceDE w:val="0"/>
        <w:autoSpaceDN w:val="0"/>
        <w:adjustRightInd w:val="0"/>
        <w:ind w:firstLine="708"/>
        <w:rPr>
          <w:color w:val="000000" w:themeColor="text1"/>
          <w:sz w:val="28"/>
        </w:rPr>
      </w:pPr>
      <w:r w:rsidRPr="000405B6">
        <w:rPr>
          <w:color w:val="000000" w:themeColor="text1"/>
          <w:sz w:val="28"/>
        </w:rPr>
        <w:t>2)</w:t>
      </w:r>
      <w:r w:rsidRPr="000405B6">
        <w:rPr>
          <w:color w:val="000000" w:themeColor="text1"/>
          <w:sz w:val="28"/>
        </w:rPr>
        <w:tab/>
        <w:t xml:space="preserve">В рамках уменьшения </w:t>
      </w:r>
      <w:r w:rsidR="00B30060">
        <w:rPr>
          <w:color w:val="000000" w:themeColor="text1"/>
          <w:sz w:val="28"/>
        </w:rPr>
        <w:t xml:space="preserve">финансирования по </w:t>
      </w:r>
      <w:r w:rsidRPr="000405B6">
        <w:rPr>
          <w:color w:val="000000" w:themeColor="text1"/>
          <w:sz w:val="28"/>
        </w:rPr>
        <w:t>подушево</w:t>
      </w:r>
      <w:r w:rsidR="00B30060">
        <w:rPr>
          <w:color w:val="000000" w:themeColor="text1"/>
          <w:sz w:val="28"/>
        </w:rPr>
        <w:t>му</w:t>
      </w:r>
      <w:r w:rsidRPr="000405B6">
        <w:rPr>
          <w:color w:val="000000" w:themeColor="text1"/>
          <w:sz w:val="28"/>
        </w:rPr>
        <w:t xml:space="preserve"> норматив</w:t>
      </w:r>
      <w:r w:rsidR="00B30060">
        <w:rPr>
          <w:color w:val="000000" w:themeColor="text1"/>
          <w:sz w:val="28"/>
        </w:rPr>
        <w:t>у</w:t>
      </w:r>
      <w:r w:rsidRPr="000405B6">
        <w:rPr>
          <w:color w:val="000000" w:themeColor="text1"/>
          <w:sz w:val="28"/>
        </w:rPr>
        <w:t xml:space="preserve"> медицинской организации, к которой прикреплено застрахованное лицо – при оплате телемедицинских консультаций, не указанных в подпункте 1 настоящего пункта.</w:t>
      </w:r>
    </w:p>
    <w:p w14:paraId="4F33BEAE" w14:textId="77777777" w:rsidR="000405B6" w:rsidRPr="000405B6" w:rsidRDefault="000405B6" w:rsidP="000405B6">
      <w:pPr>
        <w:autoSpaceDE w:val="0"/>
        <w:autoSpaceDN w:val="0"/>
        <w:adjustRightInd w:val="0"/>
        <w:ind w:firstLine="708"/>
        <w:rPr>
          <w:color w:val="000000" w:themeColor="text1"/>
          <w:sz w:val="28"/>
        </w:rPr>
      </w:pPr>
      <w:r w:rsidRPr="000405B6">
        <w:rPr>
          <w:color w:val="000000" w:themeColor="text1"/>
          <w:sz w:val="28"/>
        </w:rPr>
        <w:t>Средства за оказанную медицинскую помощь при дистанционном взаимодействии медицинских работников между собой, в том числе при проведении консилиумов врачей, направляются в медицинскую организацию, запросившую указанную телемедицинскую консультацию.</w:t>
      </w:r>
    </w:p>
    <w:p w14:paraId="267ACCF2" w14:textId="29378616" w:rsidR="009C47A4" w:rsidRDefault="000405B6" w:rsidP="000405B6">
      <w:pPr>
        <w:autoSpaceDE w:val="0"/>
        <w:autoSpaceDN w:val="0"/>
        <w:adjustRightInd w:val="0"/>
        <w:ind w:firstLine="708"/>
        <w:rPr>
          <w:color w:val="000000" w:themeColor="text1"/>
          <w:sz w:val="28"/>
        </w:rPr>
      </w:pPr>
      <w:r w:rsidRPr="000405B6">
        <w:rPr>
          <w:color w:val="000000" w:themeColor="text1"/>
          <w:sz w:val="28"/>
        </w:rPr>
        <w:t>Порядок проведения телемедицинских консультаций маломобильных граждан, имеющих физические ограничения и жителям отдаленных и малонаселенных районов, проведенных медицинскими организациями, не имеющими прикрепленного населения, устанавливается Министерством здравоохранения Камчатского края.».</w:t>
      </w:r>
    </w:p>
    <w:p w14:paraId="66F950C8" w14:textId="77777777" w:rsidR="0006281C" w:rsidRPr="0006281C" w:rsidRDefault="0006281C" w:rsidP="0006281C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06281C">
        <w:rPr>
          <w:color w:val="000000"/>
          <w:sz w:val="28"/>
          <w:szCs w:val="28"/>
        </w:rPr>
        <w:lastRenderedPageBreak/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04EB2545" w14:textId="7689D4D4" w:rsidR="0006281C" w:rsidRPr="000B057F" w:rsidRDefault="0006281C" w:rsidP="000B057F">
      <w:pPr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78F54692" w14:textId="696EEE0F" w:rsidR="003E4800" w:rsidRDefault="003E4800" w:rsidP="00D33037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пункте 2.1.5 Соглашения № 1/2026 слова «</w:t>
      </w:r>
      <w:r w:rsidRPr="003E4800">
        <w:rPr>
          <w:color w:val="000000" w:themeColor="text1"/>
          <w:sz w:val="28"/>
        </w:rPr>
        <w:t>2.1.9</w:t>
      </w:r>
      <w:r>
        <w:rPr>
          <w:color w:val="000000" w:themeColor="text1"/>
          <w:sz w:val="28"/>
        </w:rPr>
        <w:t>» заменить словами «2.1.8».</w:t>
      </w:r>
    </w:p>
    <w:p w14:paraId="5FAF9222" w14:textId="77777777" w:rsidR="00B30060" w:rsidRDefault="00B30060" w:rsidP="00B30060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49F93C2A" w14:textId="4BD91E08" w:rsidR="003E4800" w:rsidRDefault="003E4800" w:rsidP="003E4800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3E4800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6361F238" w14:textId="77777777" w:rsidR="003E4800" w:rsidRDefault="003E4800" w:rsidP="003E4800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7B720E44" w14:textId="6A166A34" w:rsidR="001C3F34" w:rsidRDefault="001C3F34" w:rsidP="00D33037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2.1.10 Соглашения № 1/2026 после абзаца 7 дополнить словами:</w:t>
      </w:r>
    </w:p>
    <w:p w14:paraId="5BE78156" w14:textId="77777777" w:rsidR="001C3F34" w:rsidRDefault="001C3F34" w:rsidP="001C3F34">
      <w:pPr>
        <w:pStyle w:val="a6"/>
        <w:ind w:firstLine="566"/>
      </w:pPr>
      <w:r>
        <w:rPr>
          <w:color w:val="000000" w:themeColor="text1"/>
        </w:rPr>
        <w:t>«</w:t>
      </w:r>
      <w:r>
        <w:t>Результатом оказания дистанционного наблюдения в течение одного месяца является заключение по результатам 1 месяца дистанционного наблюдения, в том числе подписанное электронной цифровой подписью врача. Заключение должно содержать в том числе сведения о количестве проанализированных измерений, которые необходимы для проведения медико-экономического контроля, медико-экономической экспертизы и экспертизы качества медицинской помощи. Для указанных целей рекомендуется использовать СЭМД № 262 «Протокол по результатам дистанционного</w:t>
      </w:r>
      <w:r>
        <w:rPr>
          <w:spacing w:val="-15"/>
        </w:rPr>
        <w:t xml:space="preserve"> </w:t>
      </w:r>
      <w:r>
        <w:t>наблюдения</w:t>
      </w:r>
      <w:r>
        <w:rPr>
          <w:spacing w:val="-15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состоянием</w:t>
      </w:r>
      <w:r>
        <w:rPr>
          <w:spacing w:val="-15"/>
        </w:rPr>
        <w:t xml:space="preserve"> </w:t>
      </w:r>
      <w:r>
        <w:t>здоровья</w:t>
      </w:r>
      <w:r>
        <w:rPr>
          <w:spacing w:val="-15"/>
        </w:rPr>
        <w:t xml:space="preserve"> </w:t>
      </w:r>
      <w:r>
        <w:t>пациента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артериальной гипертензией или с сахарным диабетом».</w:t>
      </w:r>
    </w:p>
    <w:p w14:paraId="5B59B1C2" w14:textId="77777777" w:rsidR="001C3F34" w:rsidRDefault="001C3F34" w:rsidP="001C3F34">
      <w:pPr>
        <w:pStyle w:val="a6"/>
        <w:spacing w:before="2"/>
        <w:ind w:firstLine="566"/>
      </w:pPr>
      <w:bookmarkStart w:id="0" w:name="_Hlk222134711"/>
      <w:r>
        <w:t>Случай дистанционного наблюдения за конкретный месяц может предъявляться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оплате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условии,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измерения</w:t>
      </w:r>
      <w:r>
        <w:rPr>
          <w:spacing w:val="40"/>
        </w:rPr>
        <w:t xml:space="preserve"> </w:t>
      </w:r>
      <w:r>
        <w:t>передавались не менее чем за 85% дней в месяц (в среднем не менее 26 дней) не менее чем 2 раза в день (в среднем не менее 52 измерения в месяц).</w:t>
      </w:r>
    </w:p>
    <w:p w14:paraId="1B054070" w14:textId="38657D6D" w:rsidR="001C3F34" w:rsidRDefault="001C3F34" w:rsidP="001C3F34">
      <w:pPr>
        <w:pStyle w:val="a6"/>
        <w:ind w:firstLine="566"/>
      </w:pPr>
      <w:r>
        <w:t>Оплата неполных месяцев дистанционного наблюдения по тарифу, рассчитанному в зависимости от количества календарных дней, за которые передавались</w:t>
      </w:r>
      <w:r>
        <w:rPr>
          <w:spacing w:val="40"/>
        </w:rPr>
        <w:t xml:space="preserve"> </w:t>
      </w:r>
      <w:r>
        <w:t>измерения,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(или)</w:t>
      </w:r>
      <w:r>
        <w:rPr>
          <w:spacing w:val="40"/>
        </w:rPr>
        <w:t xml:space="preserve"> </w:t>
      </w:r>
      <w:r>
        <w:t>количества</w:t>
      </w:r>
      <w:r>
        <w:rPr>
          <w:spacing w:val="40"/>
        </w:rPr>
        <w:t xml:space="preserve"> </w:t>
      </w:r>
      <w:r>
        <w:t>переданных</w:t>
      </w:r>
      <w:r>
        <w:rPr>
          <w:spacing w:val="40"/>
        </w:rPr>
        <w:t xml:space="preserve"> </w:t>
      </w:r>
      <w:r>
        <w:t>измерений не осуществляется.»</w:t>
      </w:r>
      <w:r w:rsidR="00E04FDA">
        <w:t>.</w:t>
      </w:r>
    </w:p>
    <w:p w14:paraId="28898E79" w14:textId="77777777" w:rsidR="00B30060" w:rsidRDefault="00B30060" w:rsidP="001C3F34">
      <w:pPr>
        <w:pStyle w:val="a6"/>
        <w:ind w:firstLine="566"/>
      </w:pPr>
    </w:p>
    <w:bookmarkEnd w:id="0"/>
    <w:p w14:paraId="75AE4E8C" w14:textId="174FDDEE" w:rsidR="001C3F34" w:rsidRDefault="001C3F34" w:rsidP="001C3F34">
      <w:pPr>
        <w:pStyle w:val="a6"/>
        <w:ind w:firstLine="566"/>
      </w:pPr>
      <w:r w:rsidRPr="001C3F34"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7CEE908D" w14:textId="3385BDD0" w:rsidR="001C3F34" w:rsidRDefault="001C3F34" w:rsidP="001C3F34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52371ED9" w14:textId="400E30C7" w:rsidR="00D33037" w:rsidRDefault="00D33037" w:rsidP="00D33037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Абзац 17 пункта 2.2 Соглашения № 1/2026 изложить в следующей редакции:</w:t>
      </w:r>
    </w:p>
    <w:p w14:paraId="629100E6" w14:textId="3A805CB6" w:rsidR="00D33037" w:rsidRDefault="00D33037" w:rsidP="00525745">
      <w:pPr>
        <w:pStyle w:val="af2"/>
        <w:tabs>
          <w:tab w:val="left" w:pos="0"/>
          <w:tab w:val="left" w:pos="1069"/>
        </w:tabs>
        <w:ind w:left="0" w:firstLine="709"/>
        <w:rPr>
          <w:color w:val="000000"/>
          <w:sz w:val="28"/>
        </w:rPr>
      </w:pPr>
      <w:r w:rsidRPr="00525745">
        <w:rPr>
          <w:color w:val="000000" w:themeColor="text1"/>
          <w:sz w:val="28"/>
        </w:rPr>
        <w:t xml:space="preserve">«9) </w:t>
      </w:r>
      <w:r w:rsidRPr="00D33037">
        <w:rPr>
          <w:color w:val="000000"/>
          <w:sz w:val="28"/>
        </w:rPr>
        <w:t>при</w:t>
      </w:r>
      <w:r w:rsidRPr="00525745">
        <w:rPr>
          <w:color w:val="000000"/>
          <w:sz w:val="28"/>
        </w:rPr>
        <w:t xml:space="preserve"> </w:t>
      </w:r>
      <w:r w:rsidRPr="00D33037">
        <w:rPr>
          <w:color w:val="000000"/>
          <w:sz w:val="28"/>
        </w:rPr>
        <w:t>медицинской</w:t>
      </w:r>
      <w:r w:rsidRPr="00525745">
        <w:rPr>
          <w:color w:val="000000"/>
          <w:sz w:val="28"/>
        </w:rPr>
        <w:t xml:space="preserve"> </w:t>
      </w:r>
      <w:r w:rsidRPr="00D33037">
        <w:rPr>
          <w:color w:val="000000"/>
          <w:sz w:val="28"/>
        </w:rPr>
        <w:t>реабилитации</w:t>
      </w:r>
      <w:r w:rsidRPr="00525745">
        <w:rPr>
          <w:color w:val="000000"/>
          <w:sz w:val="28"/>
        </w:rPr>
        <w:t xml:space="preserve"> </w:t>
      </w:r>
      <w:r w:rsidRPr="00D33037">
        <w:rPr>
          <w:color w:val="000000"/>
          <w:sz w:val="28"/>
        </w:rPr>
        <w:t>по</w:t>
      </w:r>
      <w:r w:rsidRPr="00525745">
        <w:rPr>
          <w:color w:val="000000"/>
          <w:sz w:val="28"/>
        </w:rPr>
        <w:t xml:space="preserve"> </w:t>
      </w:r>
      <w:r w:rsidRPr="00D33037">
        <w:rPr>
          <w:color w:val="000000"/>
          <w:sz w:val="28"/>
        </w:rPr>
        <w:t>КСГ</w:t>
      </w:r>
      <w:r w:rsidRPr="00525745">
        <w:rPr>
          <w:color w:val="000000"/>
          <w:sz w:val="28"/>
        </w:rPr>
        <w:t xml:space="preserve">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37.002,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37.003,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37.006,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37.007,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37.024,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37.025,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37.026,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37.027,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37.028,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37.029,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37.031,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37.032,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37.033,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37.034, </w:t>
      </w:r>
      <w:r w:rsidR="004D1723" w:rsidRPr="004D1723">
        <w:rPr>
          <w:color w:val="000000"/>
          <w:sz w:val="28"/>
          <w:lang w:val="en-US"/>
        </w:rPr>
        <w:t>st</w:t>
      </w:r>
      <w:r w:rsidR="004D1723" w:rsidRPr="00525745">
        <w:rPr>
          <w:color w:val="000000"/>
          <w:sz w:val="28"/>
        </w:rPr>
        <w:t xml:space="preserve">37.035, </w:t>
      </w:r>
      <w:r w:rsidR="004D1723" w:rsidRPr="004D1723">
        <w:rPr>
          <w:color w:val="000000"/>
          <w:sz w:val="28"/>
          <w:lang w:val="en-US"/>
        </w:rPr>
        <w:t>ds</w:t>
      </w:r>
      <w:r w:rsidR="004D1723" w:rsidRPr="00525745">
        <w:rPr>
          <w:color w:val="000000"/>
          <w:sz w:val="28"/>
        </w:rPr>
        <w:t xml:space="preserve">37.017, </w:t>
      </w:r>
      <w:r w:rsidR="004D1723" w:rsidRPr="004D1723">
        <w:rPr>
          <w:color w:val="000000"/>
          <w:sz w:val="28"/>
          <w:lang w:val="en-US"/>
        </w:rPr>
        <w:t>ds</w:t>
      </w:r>
      <w:r w:rsidR="004D1723" w:rsidRPr="00525745">
        <w:rPr>
          <w:color w:val="000000"/>
          <w:sz w:val="28"/>
        </w:rPr>
        <w:t xml:space="preserve">37.018, </w:t>
      </w:r>
      <w:r w:rsidR="004D1723" w:rsidRPr="004D1723">
        <w:rPr>
          <w:color w:val="000000"/>
          <w:sz w:val="28"/>
          <w:lang w:val="en-US"/>
        </w:rPr>
        <w:t>ds</w:t>
      </w:r>
      <w:r w:rsidR="004D1723" w:rsidRPr="00525745">
        <w:rPr>
          <w:color w:val="000000"/>
          <w:sz w:val="28"/>
        </w:rPr>
        <w:t xml:space="preserve">37.019, </w:t>
      </w:r>
      <w:r w:rsidR="004D1723" w:rsidRPr="004D1723">
        <w:rPr>
          <w:color w:val="000000"/>
          <w:sz w:val="28"/>
        </w:rPr>
        <w:t>а</w:t>
      </w:r>
      <w:r w:rsidR="004D1723" w:rsidRPr="00525745">
        <w:rPr>
          <w:color w:val="000000"/>
          <w:sz w:val="28"/>
        </w:rPr>
        <w:t xml:space="preserve"> </w:t>
      </w:r>
      <w:r w:rsidR="004D1723" w:rsidRPr="004D1723">
        <w:rPr>
          <w:color w:val="000000"/>
          <w:sz w:val="28"/>
        </w:rPr>
        <w:t>также</w:t>
      </w:r>
      <w:r w:rsidR="00525745">
        <w:rPr>
          <w:color w:val="000000"/>
          <w:sz w:val="28"/>
        </w:rPr>
        <w:t xml:space="preserve"> </w:t>
      </w:r>
      <w:r w:rsidR="004D1723">
        <w:rPr>
          <w:color w:val="000000"/>
          <w:sz w:val="28"/>
        </w:rPr>
        <w:t>при</w:t>
      </w:r>
      <w:r w:rsidR="004D1723" w:rsidRPr="004D1723">
        <w:rPr>
          <w:color w:val="000000"/>
          <w:sz w:val="28"/>
        </w:rPr>
        <w:t xml:space="preserve"> лечени</w:t>
      </w:r>
      <w:r w:rsidR="004D1723">
        <w:rPr>
          <w:color w:val="000000"/>
          <w:sz w:val="28"/>
        </w:rPr>
        <w:t>и</w:t>
      </w:r>
      <w:r w:rsidR="004D1723" w:rsidRPr="004D1723">
        <w:rPr>
          <w:color w:val="000000"/>
          <w:sz w:val="28"/>
        </w:rPr>
        <w:t xml:space="preserve"> хронического вирусного гепатита B и C по КСГ ds12.020- ds12.028</w:t>
      </w:r>
      <w:r w:rsidRPr="00D33037">
        <w:rPr>
          <w:color w:val="000000"/>
          <w:sz w:val="28"/>
        </w:rPr>
        <w:t xml:space="preserve"> с длительностью лечения менее количества дней, определенных дополнительным классификационным критерием для соответствующего законченного случая.</w:t>
      </w:r>
      <w:r w:rsidR="004D1723">
        <w:rPr>
          <w:color w:val="000000"/>
          <w:sz w:val="28"/>
        </w:rPr>
        <w:t>»</w:t>
      </w:r>
      <w:r w:rsidR="00B30060">
        <w:rPr>
          <w:color w:val="000000"/>
          <w:sz w:val="28"/>
        </w:rPr>
        <w:t>.</w:t>
      </w:r>
    </w:p>
    <w:p w14:paraId="69718A75" w14:textId="77777777" w:rsidR="00B30060" w:rsidRPr="00525745" w:rsidRDefault="00B30060" w:rsidP="00525745">
      <w:pPr>
        <w:pStyle w:val="af2"/>
        <w:tabs>
          <w:tab w:val="left" w:pos="0"/>
          <w:tab w:val="left" w:pos="1069"/>
        </w:tabs>
        <w:ind w:left="0" w:firstLine="709"/>
        <w:rPr>
          <w:color w:val="000000"/>
          <w:sz w:val="28"/>
        </w:rPr>
      </w:pPr>
    </w:p>
    <w:p w14:paraId="62290A61" w14:textId="243CCFD8" w:rsidR="004D1723" w:rsidRPr="00D33037" w:rsidRDefault="004D1723" w:rsidP="004D1723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4D172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58F791CB" w14:textId="6FDC50CB" w:rsidR="00D33037" w:rsidRDefault="00D33037" w:rsidP="00D33037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61C51C8A" w14:textId="6A3A2F93" w:rsidR="00C16011" w:rsidRDefault="00C16011" w:rsidP="00A143AE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пункте 2.2.4 слова «</w:t>
      </w:r>
      <w:r w:rsidRPr="00C16011">
        <w:rPr>
          <w:color w:val="000000" w:themeColor="text1"/>
          <w:sz w:val="28"/>
        </w:rPr>
        <w:t>057/у-04 «Направление на госпитализацию, восстановительное лечение, обследование, консультацию»</w:t>
      </w:r>
      <w:r>
        <w:rPr>
          <w:color w:val="000000" w:themeColor="text1"/>
          <w:sz w:val="28"/>
        </w:rPr>
        <w:t>» заменить словами «</w:t>
      </w:r>
      <w:r w:rsidRPr="00C16011">
        <w:rPr>
          <w:color w:val="000000" w:themeColor="text1"/>
          <w:sz w:val="28"/>
        </w:rPr>
        <w:t>057/у «Направление для оказания медицинской помощи»</w:t>
      </w:r>
      <w:r>
        <w:rPr>
          <w:color w:val="000000" w:themeColor="text1"/>
          <w:sz w:val="28"/>
        </w:rPr>
        <w:t>.</w:t>
      </w:r>
    </w:p>
    <w:p w14:paraId="553FFECE" w14:textId="581040E9" w:rsidR="00C16011" w:rsidRDefault="00C16011" w:rsidP="00C16011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6011">
        <w:rPr>
          <w:color w:val="000000" w:themeColor="text1"/>
          <w:sz w:val="28"/>
        </w:rPr>
        <w:lastRenderedPageBreak/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5CEF7338" w14:textId="77777777" w:rsidR="00C16011" w:rsidRDefault="00C16011" w:rsidP="00C16011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594F1681" w14:textId="31ECD4E4" w:rsidR="009433FD" w:rsidRDefault="009433FD" w:rsidP="00A143AE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2.2.8 Соглашения № 1/2026 дополнить подпунктом 11 следующего содержания:</w:t>
      </w:r>
    </w:p>
    <w:p w14:paraId="3C83C73F" w14:textId="5E807CD8" w:rsidR="009433FD" w:rsidRDefault="009433FD" w:rsidP="009433FD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«11) </w:t>
      </w:r>
      <w:r w:rsidRPr="009433FD">
        <w:rPr>
          <w:color w:val="000000" w:themeColor="text1"/>
          <w:sz w:val="28"/>
        </w:rPr>
        <w:t>В случае выявления у маломобильного гражданина в ходе проведения диспансеризации в стационарных условиях по КСГ st36.049 «Госпитализация маломобильных граждан в целях прохождения диспансеризации, первый этап (второй этап при наличии показаний)» заболеваний и (или) состояний, требующих оказания ему специализированной, в том числе высокотехнологичной, медицинской помощи и оказания медицинской организацией, проводившей диспансеризацию в стационарных условиях, соответствующей медицинской помощи в соответствии с законодательством Российской Федерации.</w:t>
      </w:r>
      <w:r>
        <w:rPr>
          <w:color w:val="000000" w:themeColor="text1"/>
          <w:sz w:val="28"/>
        </w:rPr>
        <w:t>»</w:t>
      </w:r>
      <w:r w:rsidR="00175B64">
        <w:rPr>
          <w:color w:val="000000" w:themeColor="text1"/>
          <w:sz w:val="28"/>
        </w:rPr>
        <w:t>.</w:t>
      </w:r>
    </w:p>
    <w:p w14:paraId="0242455C" w14:textId="77777777" w:rsidR="00175B64" w:rsidRDefault="00175B64" w:rsidP="009433FD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58AAD366" w14:textId="307BDF37" w:rsidR="009433FD" w:rsidRDefault="009433FD" w:rsidP="009433FD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bookmarkStart w:id="1" w:name="_Hlk221801061"/>
      <w:r w:rsidRPr="009433FD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bookmarkEnd w:id="1"/>
    <w:p w14:paraId="1B2F0492" w14:textId="77777777" w:rsidR="009433FD" w:rsidRDefault="009433FD" w:rsidP="009433FD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329BA893" w14:textId="0CB48423" w:rsidR="00990839" w:rsidRDefault="00990839" w:rsidP="00990839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пункте 2.2.13 </w:t>
      </w:r>
      <w:r w:rsidR="007C4106">
        <w:rPr>
          <w:color w:val="000000" w:themeColor="text1"/>
          <w:sz w:val="28"/>
        </w:rPr>
        <w:t>С</w:t>
      </w:r>
      <w:r>
        <w:rPr>
          <w:color w:val="000000" w:themeColor="text1"/>
          <w:sz w:val="28"/>
        </w:rPr>
        <w:t>оглашения № 1/2026 слова «</w:t>
      </w:r>
      <w:r w:rsidRPr="00C40367">
        <w:rPr>
          <w:color w:val="000000" w:themeColor="text1"/>
          <w:sz w:val="28"/>
        </w:rPr>
        <w:t>Для КСГ st37.001–st37.013, st37.021–st37.031 в стационарных условиях и для КСГ ds37.001–ds37.008, ds37.015–ds37.019 в условиях дневного стационара</w:t>
      </w:r>
      <w:r>
        <w:rPr>
          <w:color w:val="000000" w:themeColor="text1"/>
          <w:sz w:val="28"/>
        </w:rPr>
        <w:t>» исключить.</w:t>
      </w:r>
    </w:p>
    <w:p w14:paraId="5B71E801" w14:textId="77777777" w:rsidR="00B30060" w:rsidRPr="00990839" w:rsidRDefault="00B30060" w:rsidP="00B30060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1EEEB4AB" w14:textId="2D823147" w:rsidR="00990839" w:rsidRDefault="00990839" w:rsidP="00990839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990839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76A94A1B" w14:textId="77777777" w:rsidR="00990839" w:rsidRDefault="00990839" w:rsidP="00990839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268050D0" w14:textId="4287388A" w:rsidR="00275AD5" w:rsidRDefault="00275AD5" w:rsidP="00A143AE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2.4.2 Соглашения № 1/2026 изложить в следующей редакции:</w:t>
      </w:r>
    </w:p>
    <w:p w14:paraId="3BF5C7CF" w14:textId="3BDE4D00" w:rsidR="00275AD5" w:rsidRDefault="00275AD5" w:rsidP="00275AD5">
      <w:pPr>
        <w:autoSpaceDE w:val="0"/>
        <w:autoSpaceDN w:val="0"/>
        <w:adjustRightInd w:val="0"/>
        <w:ind w:firstLine="709"/>
        <w:rPr>
          <w:color w:val="000000"/>
          <w:sz w:val="28"/>
        </w:rPr>
      </w:pPr>
      <w:r w:rsidRPr="00275AD5">
        <w:rPr>
          <w:color w:val="000000" w:themeColor="text1"/>
          <w:sz w:val="28"/>
        </w:rPr>
        <w:t>«</w:t>
      </w:r>
      <w:bookmarkStart w:id="2" w:name="_Toc220493056"/>
      <w:r w:rsidRPr="00275AD5">
        <w:rPr>
          <w:bCs/>
          <w:color w:val="000000"/>
          <w:kern w:val="28"/>
          <w:sz w:val="28"/>
          <w:szCs w:val="32"/>
        </w:rPr>
        <w:t>2.4.2.</w:t>
      </w:r>
      <w:bookmarkEnd w:id="2"/>
      <w:r w:rsidRPr="00275AD5">
        <w:rPr>
          <w:bCs/>
          <w:color w:val="000000"/>
          <w:kern w:val="28"/>
          <w:sz w:val="28"/>
          <w:szCs w:val="32"/>
        </w:rPr>
        <w:t xml:space="preserve"> </w:t>
      </w:r>
      <w:r w:rsidRPr="00275AD5">
        <w:rPr>
          <w:color w:val="000000"/>
          <w:sz w:val="28"/>
        </w:rPr>
        <w:t>Подушевой норматив финансирования медицинской помощи в амбулаторных условиях (за исключением медицинской помощи по профилю «медицинская реабилитация», оказанной гражданам на дому) на прикрепившихся лиц включает в том числе расходы на оказание медицинской помощи с применением телемедицинских и (или) дистанционных технологий при дистанционном взаимодействии медицинских работников с пациентами или их законными представителями, за исключением расходов на оплату телемедицинских консультаций маломобильных граждан, 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населения, проведение медицинским психологом консультирования ветеранов боевых действий, супруга (супруги) участника специальной военной операции, а также супруга (супруги) участника специальной военной операции, пропавшего без вести, лиц, состоящих на диспансерном наблюдении, женщин в период беременности, родов и послеродовой период по направлению лечащего врача по вопросам, связанным с имеющимся заболеванием и (или) состоянием, включенным в базовую программу обязательного медицинского страхования.</w:t>
      </w:r>
      <w:r>
        <w:rPr>
          <w:color w:val="000000"/>
          <w:sz w:val="28"/>
        </w:rPr>
        <w:t>».</w:t>
      </w:r>
    </w:p>
    <w:p w14:paraId="5A3CBC49" w14:textId="77777777" w:rsidR="00B30060" w:rsidRDefault="00B30060" w:rsidP="00275AD5">
      <w:pPr>
        <w:autoSpaceDE w:val="0"/>
        <w:autoSpaceDN w:val="0"/>
        <w:adjustRightInd w:val="0"/>
        <w:ind w:firstLine="709"/>
        <w:rPr>
          <w:color w:val="000000"/>
          <w:sz w:val="28"/>
        </w:rPr>
      </w:pPr>
    </w:p>
    <w:p w14:paraId="615DA016" w14:textId="505FF5EB" w:rsidR="00275AD5" w:rsidRPr="00275AD5" w:rsidRDefault="00275AD5" w:rsidP="00275AD5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  <w:highlight w:val="red"/>
        </w:rPr>
      </w:pPr>
      <w:r w:rsidRPr="00275AD5">
        <w:rPr>
          <w:color w:val="000000"/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45434388" w14:textId="77777777" w:rsidR="0055608F" w:rsidRDefault="0055608F" w:rsidP="0055608F">
      <w:pPr>
        <w:pStyle w:val="af2"/>
        <w:tabs>
          <w:tab w:val="left" w:pos="-142"/>
        </w:tabs>
        <w:ind w:left="0"/>
        <w:rPr>
          <w:color w:val="000000" w:themeColor="text1"/>
          <w:sz w:val="28"/>
        </w:rPr>
      </w:pPr>
    </w:p>
    <w:p w14:paraId="4BA77416" w14:textId="47299125" w:rsidR="0028049D" w:rsidRDefault="00E0690F" w:rsidP="0055608F">
      <w:pPr>
        <w:pStyle w:val="af2"/>
        <w:numPr>
          <w:ilvl w:val="1"/>
          <w:numId w:val="38"/>
        </w:numPr>
        <w:tabs>
          <w:tab w:val="left" w:pos="-142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Абзацы 2-4 п</w:t>
      </w:r>
      <w:r w:rsidR="0028049D">
        <w:rPr>
          <w:color w:val="000000" w:themeColor="text1"/>
          <w:sz w:val="28"/>
        </w:rPr>
        <w:t>ункт</w:t>
      </w:r>
      <w:r>
        <w:rPr>
          <w:color w:val="000000" w:themeColor="text1"/>
          <w:sz w:val="28"/>
        </w:rPr>
        <w:t>а</w:t>
      </w:r>
      <w:r w:rsidR="0028049D">
        <w:rPr>
          <w:color w:val="000000" w:themeColor="text1"/>
          <w:sz w:val="28"/>
        </w:rPr>
        <w:t xml:space="preserve"> 3.2 Соглашения № 1/2026 </w:t>
      </w:r>
      <w:r>
        <w:rPr>
          <w:color w:val="000000" w:themeColor="text1"/>
          <w:sz w:val="28"/>
        </w:rPr>
        <w:t>исключить.</w:t>
      </w:r>
    </w:p>
    <w:p w14:paraId="7AA3B463" w14:textId="77777777" w:rsidR="00E0690F" w:rsidRDefault="00E0690F" w:rsidP="0055608F">
      <w:pPr>
        <w:pStyle w:val="af2"/>
        <w:tabs>
          <w:tab w:val="left" w:pos="0"/>
        </w:tabs>
        <w:ind w:left="0" w:firstLine="709"/>
        <w:rPr>
          <w:color w:val="FF0000"/>
          <w:sz w:val="28"/>
        </w:rPr>
      </w:pPr>
    </w:p>
    <w:p w14:paraId="05064489" w14:textId="48081F40" w:rsidR="0055608F" w:rsidRPr="0055608F" w:rsidRDefault="0055608F" w:rsidP="0055608F">
      <w:pPr>
        <w:pStyle w:val="af2"/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55608F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3F23C056" w14:textId="77777777" w:rsidR="0055608F" w:rsidRPr="0055608F" w:rsidRDefault="0055608F" w:rsidP="0055608F">
      <w:pPr>
        <w:pStyle w:val="af2"/>
        <w:tabs>
          <w:tab w:val="left" w:pos="0"/>
        </w:tabs>
        <w:ind w:left="0" w:firstLine="709"/>
        <w:rPr>
          <w:color w:val="FF0000"/>
          <w:sz w:val="28"/>
        </w:rPr>
      </w:pPr>
    </w:p>
    <w:p w14:paraId="7123A4B7" w14:textId="20CF4C1B" w:rsidR="00DD46F2" w:rsidRDefault="00DD46F2" w:rsidP="00A143AE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3.3.6 Соглашения № 1/2026 изложить в следующей редакции:</w:t>
      </w:r>
    </w:p>
    <w:p w14:paraId="0E73F0AA" w14:textId="035ECAB4" w:rsidR="00532778" w:rsidRPr="00532778" w:rsidRDefault="00DD46F2" w:rsidP="00532778">
      <w:pPr>
        <w:ind w:firstLine="708"/>
        <w:rPr>
          <w:color w:val="000000"/>
          <w:sz w:val="28"/>
        </w:rPr>
      </w:pPr>
      <w:r w:rsidRPr="00532778">
        <w:rPr>
          <w:color w:val="000000" w:themeColor="text1"/>
          <w:sz w:val="28"/>
        </w:rPr>
        <w:t>«</w:t>
      </w:r>
      <w:bookmarkStart w:id="3" w:name="_Toc220493068"/>
      <w:r w:rsidR="00532778" w:rsidRPr="00532778">
        <w:rPr>
          <w:bCs/>
          <w:color w:val="000000"/>
          <w:kern w:val="28"/>
          <w:sz w:val="28"/>
          <w:szCs w:val="32"/>
        </w:rPr>
        <w:t>3.3.6.</w:t>
      </w:r>
      <w:bookmarkEnd w:id="3"/>
      <w:r w:rsidR="00532778" w:rsidRPr="00532778">
        <w:rPr>
          <w:bCs/>
          <w:color w:val="000000"/>
          <w:kern w:val="28"/>
          <w:sz w:val="28"/>
          <w:szCs w:val="32"/>
        </w:rPr>
        <w:t xml:space="preserve"> </w:t>
      </w:r>
      <w:r w:rsidR="00532778" w:rsidRPr="00532778">
        <w:rPr>
          <w:color w:val="000000"/>
          <w:sz w:val="28"/>
        </w:rPr>
        <w:t xml:space="preserve">Установить тарифы для оплаты телемедицинских врачебных консультаций (консультирование врачей, фельдшеров ФАПов, пациентов) в плановом режиме на территории Камчатского края, в случае проведения указанной консультации в период оказания медицинской помощи в амбулаторных условиях при обращении по заболеванию, диспансерном наблюдении, медицинской реабилитации, при лечении пациента в условиях круглосуточного и дневного стационара в медицинской организации, оформившей направление на телемедицинскую консультацию, </w:t>
      </w:r>
      <w:r w:rsidR="00D864EB">
        <w:rPr>
          <w:color w:val="000000"/>
          <w:sz w:val="28"/>
        </w:rPr>
        <w:t xml:space="preserve">в </w:t>
      </w:r>
      <w:r w:rsidR="00D864EB" w:rsidRPr="00785698">
        <w:rPr>
          <w:color w:val="000000"/>
          <w:sz w:val="28"/>
        </w:rPr>
        <w:t xml:space="preserve">соответствии </w:t>
      </w:r>
      <w:r w:rsidR="00532778" w:rsidRPr="00785698">
        <w:rPr>
          <w:color w:val="000000"/>
          <w:sz w:val="28"/>
        </w:rPr>
        <w:t>с приложением 2.</w:t>
      </w:r>
      <w:r w:rsidR="00785698" w:rsidRPr="00785698">
        <w:rPr>
          <w:color w:val="000000"/>
          <w:sz w:val="28"/>
        </w:rPr>
        <w:t>4.</w:t>
      </w:r>
      <w:r w:rsidR="00532778" w:rsidRPr="00785698">
        <w:rPr>
          <w:color w:val="000000"/>
          <w:sz w:val="28"/>
        </w:rPr>
        <w:t>7 к настоящему</w:t>
      </w:r>
      <w:r w:rsidR="00532778" w:rsidRPr="00532778">
        <w:rPr>
          <w:color w:val="000000"/>
          <w:sz w:val="28"/>
        </w:rPr>
        <w:t xml:space="preserve"> Соглашению.</w:t>
      </w:r>
    </w:p>
    <w:p w14:paraId="10E4688D" w14:textId="39A9DEE4" w:rsidR="00532778" w:rsidRDefault="00532778" w:rsidP="00532778">
      <w:pPr>
        <w:ind w:firstLine="624"/>
        <w:rPr>
          <w:color w:val="000000"/>
          <w:sz w:val="28"/>
          <w:szCs w:val="28"/>
        </w:rPr>
      </w:pPr>
      <w:r w:rsidRPr="00532778">
        <w:rPr>
          <w:color w:val="000000"/>
          <w:sz w:val="28"/>
          <w:szCs w:val="24"/>
        </w:rPr>
        <w:t xml:space="preserve">Оплата страховыми медицинскими организациями </w:t>
      </w:r>
      <w:r w:rsidRPr="00532778">
        <w:rPr>
          <w:color w:val="000000"/>
          <w:sz w:val="28"/>
        </w:rPr>
        <w:t>телемедицинских врачебных консультаций</w:t>
      </w:r>
      <w:r w:rsidRPr="00532778">
        <w:rPr>
          <w:color w:val="000000"/>
          <w:sz w:val="28"/>
          <w:szCs w:val="24"/>
        </w:rPr>
        <w:t xml:space="preserve"> осуществляется </w:t>
      </w:r>
      <w:r w:rsidRPr="00532778">
        <w:rPr>
          <w:color w:val="000000"/>
          <w:sz w:val="28"/>
        </w:rPr>
        <w:t>на основании предъявленного на оплату МО-исполнителем отдельного счета и реестра счета</w:t>
      </w:r>
      <w:r w:rsidRPr="00532778">
        <w:rPr>
          <w:color w:val="000000"/>
          <w:sz w:val="28"/>
          <w:szCs w:val="24"/>
        </w:rPr>
        <w:t xml:space="preserve"> за счет уменьшения объема финансирования медицинской организации-фондодержателя (медицинской организации, оформившей заявку на телемедицинскую консультацию)</w:t>
      </w:r>
      <w:r w:rsidRPr="00532778">
        <w:rPr>
          <w:color w:val="000000"/>
          <w:sz w:val="28"/>
          <w:szCs w:val="28"/>
        </w:rPr>
        <w:t>.</w:t>
      </w:r>
    </w:p>
    <w:p w14:paraId="44D89803" w14:textId="5C7D945F" w:rsidR="00D864EB" w:rsidRPr="00532778" w:rsidRDefault="00D864EB" w:rsidP="00532778">
      <w:pPr>
        <w:ind w:firstLine="6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Установить, что оплата </w:t>
      </w:r>
      <w:r w:rsidRPr="00D864EB">
        <w:rPr>
          <w:color w:val="000000"/>
          <w:sz w:val="28"/>
          <w:szCs w:val="28"/>
        </w:rPr>
        <w:t>медицинской помощи с применением телемедицинских технологий при дистанционном взаимодействии медицинских работников с маломобильны</w:t>
      </w:r>
      <w:r w:rsidR="004F7ADD">
        <w:rPr>
          <w:color w:val="000000"/>
          <w:sz w:val="28"/>
          <w:szCs w:val="28"/>
        </w:rPr>
        <w:t>ми</w:t>
      </w:r>
      <w:r w:rsidRPr="00D864EB">
        <w:rPr>
          <w:color w:val="000000"/>
          <w:sz w:val="28"/>
          <w:szCs w:val="28"/>
        </w:rPr>
        <w:t xml:space="preserve"> граждан</w:t>
      </w:r>
      <w:r w:rsidR="004F7ADD">
        <w:rPr>
          <w:color w:val="000000"/>
          <w:sz w:val="28"/>
          <w:szCs w:val="28"/>
        </w:rPr>
        <w:t>ами</w:t>
      </w:r>
      <w:r w:rsidRPr="00D864EB">
        <w:rPr>
          <w:color w:val="000000"/>
          <w:sz w:val="28"/>
          <w:szCs w:val="28"/>
        </w:rPr>
        <w:t>, имеющи</w:t>
      </w:r>
      <w:r w:rsidR="004F7ADD">
        <w:rPr>
          <w:color w:val="000000"/>
          <w:sz w:val="28"/>
          <w:szCs w:val="28"/>
        </w:rPr>
        <w:t>ми</w:t>
      </w:r>
      <w:r w:rsidRPr="00D864EB">
        <w:rPr>
          <w:color w:val="000000"/>
          <w:sz w:val="28"/>
          <w:szCs w:val="28"/>
        </w:rPr>
        <w:t xml:space="preserve"> физические ограничения, а также жителями отдаленных и малонаселенных районов</w:t>
      </w:r>
      <w:r w:rsidR="004F7ADD">
        <w:rPr>
          <w:color w:val="000000"/>
          <w:sz w:val="28"/>
          <w:szCs w:val="28"/>
        </w:rPr>
        <w:t xml:space="preserve"> или их законными представителями, оказанной медицинскими организациями, не имеющими прикрепленного населения</w:t>
      </w:r>
      <w:r w:rsidR="006F2731">
        <w:rPr>
          <w:color w:val="000000"/>
          <w:sz w:val="28"/>
          <w:szCs w:val="28"/>
        </w:rPr>
        <w:t>,</w:t>
      </w:r>
      <w:r w:rsidR="004F7ADD">
        <w:rPr>
          <w:color w:val="000000"/>
          <w:sz w:val="28"/>
          <w:szCs w:val="28"/>
        </w:rPr>
        <w:t xml:space="preserve"> осуществляется по тарифам, установленным в соответствии с приложением 2</w:t>
      </w:r>
      <w:r w:rsidR="001F1B87">
        <w:rPr>
          <w:color w:val="000000"/>
          <w:sz w:val="28"/>
          <w:szCs w:val="28"/>
        </w:rPr>
        <w:t>.4</w:t>
      </w:r>
      <w:r w:rsidR="004F7ADD">
        <w:rPr>
          <w:color w:val="000000"/>
          <w:sz w:val="28"/>
          <w:szCs w:val="28"/>
        </w:rPr>
        <w:t>.7 к настоящему Соглашению.</w:t>
      </w:r>
    </w:p>
    <w:p w14:paraId="258BA4F1" w14:textId="67101AB4" w:rsidR="00532778" w:rsidRDefault="00532778" w:rsidP="00532778">
      <w:pPr>
        <w:ind w:firstLine="624"/>
        <w:rPr>
          <w:color w:val="000000"/>
          <w:sz w:val="28"/>
          <w:szCs w:val="28"/>
        </w:rPr>
      </w:pPr>
      <w:r w:rsidRPr="00532778">
        <w:rPr>
          <w:color w:val="000000"/>
          <w:sz w:val="28"/>
          <w:szCs w:val="28"/>
        </w:rPr>
        <w:t>Оплата телемедицинских консультаций</w:t>
      </w:r>
      <w:r w:rsidRPr="00532778">
        <w:rPr>
          <w:color w:val="000000"/>
          <w:sz w:val="28"/>
        </w:rPr>
        <w:t xml:space="preserve"> </w:t>
      </w:r>
      <w:r w:rsidRPr="00532778">
        <w:rPr>
          <w:color w:val="000000"/>
          <w:sz w:val="28"/>
          <w:szCs w:val="28"/>
        </w:rPr>
        <w:t>гражданам, застрахованным за пределами Камчатского края, осуществляется в порядке межучрежденческих расчетов по гражданско-правовым договорам.</w:t>
      </w:r>
      <w:r>
        <w:rPr>
          <w:color w:val="000000"/>
          <w:sz w:val="28"/>
          <w:szCs w:val="28"/>
        </w:rPr>
        <w:t>».</w:t>
      </w:r>
    </w:p>
    <w:p w14:paraId="6FDD5197" w14:textId="77777777" w:rsidR="00B30060" w:rsidRDefault="00B30060" w:rsidP="00532778">
      <w:pPr>
        <w:ind w:firstLine="624"/>
        <w:rPr>
          <w:color w:val="000000"/>
          <w:sz w:val="28"/>
          <w:szCs w:val="28"/>
        </w:rPr>
      </w:pPr>
    </w:p>
    <w:p w14:paraId="37492370" w14:textId="77777777" w:rsidR="00532778" w:rsidRPr="00275AD5" w:rsidRDefault="00532778" w:rsidP="00532778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  <w:highlight w:val="red"/>
        </w:rPr>
      </w:pPr>
      <w:r w:rsidRPr="00275AD5">
        <w:rPr>
          <w:color w:val="000000"/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535C9642" w14:textId="79438278" w:rsidR="00DD46F2" w:rsidRDefault="00DD46F2" w:rsidP="00DD46F2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7A6C1792" w14:textId="62D44E06" w:rsidR="000F6B36" w:rsidRDefault="000F6B36" w:rsidP="000F6B36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пункте 3.3.7 Соглашения № 1/2026 абзацы 2-</w:t>
      </w:r>
      <w:r w:rsidR="00E025CC">
        <w:rPr>
          <w:color w:val="000000" w:themeColor="text1"/>
          <w:sz w:val="28"/>
        </w:rPr>
        <w:t>6</w:t>
      </w:r>
      <w:r>
        <w:rPr>
          <w:color w:val="000000" w:themeColor="text1"/>
          <w:sz w:val="28"/>
        </w:rPr>
        <w:t xml:space="preserve"> заменить словами следующего содержания:</w:t>
      </w:r>
    </w:p>
    <w:p w14:paraId="4069F6CF" w14:textId="189004C5" w:rsidR="000D5061" w:rsidRDefault="000F6B36" w:rsidP="000D5061">
      <w:pPr>
        <w:pStyle w:val="af2"/>
        <w:tabs>
          <w:tab w:val="left" w:pos="0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bookmarkStart w:id="4" w:name="_Hlk223014214"/>
      <w:r w:rsidRPr="000F6B36">
        <w:rPr>
          <w:color w:val="000000" w:themeColor="text1"/>
          <w:sz w:val="28"/>
        </w:rPr>
        <w:t>Установить тарифы для оплаты патолого-анатомических вскрытий 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</w:t>
      </w:r>
      <w:r>
        <w:rPr>
          <w:color w:val="000000" w:themeColor="text1"/>
          <w:sz w:val="28"/>
        </w:rPr>
        <w:t xml:space="preserve">, в соответствии </w:t>
      </w:r>
      <w:r w:rsidRPr="006E6786">
        <w:rPr>
          <w:color w:val="000000" w:themeColor="text1"/>
          <w:sz w:val="28"/>
        </w:rPr>
        <w:t xml:space="preserve">с приложением </w:t>
      </w:r>
      <w:r>
        <w:rPr>
          <w:color w:val="000000" w:themeColor="text1"/>
          <w:sz w:val="28"/>
        </w:rPr>
        <w:t xml:space="preserve">8.2 </w:t>
      </w:r>
      <w:r w:rsidRPr="006E6786">
        <w:rPr>
          <w:color w:val="000000" w:themeColor="text1"/>
          <w:sz w:val="28"/>
        </w:rPr>
        <w:t>к настоящему Соглашению.</w:t>
      </w:r>
      <w:bookmarkEnd w:id="4"/>
      <w:r w:rsidRPr="006E6786">
        <w:rPr>
          <w:color w:val="000000" w:themeColor="text1"/>
          <w:sz w:val="28"/>
        </w:rPr>
        <w:t>».</w:t>
      </w:r>
    </w:p>
    <w:p w14:paraId="6813B73B" w14:textId="77777777" w:rsidR="00B30060" w:rsidRPr="000D5061" w:rsidRDefault="00B30060" w:rsidP="000D5061">
      <w:pPr>
        <w:pStyle w:val="af2"/>
        <w:tabs>
          <w:tab w:val="left" w:pos="0"/>
        </w:tabs>
        <w:ind w:left="0" w:firstLine="709"/>
        <w:rPr>
          <w:color w:val="000000" w:themeColor="text1"/>
          <w:sz w:val="28"/>
        </w:rPr>
      </w:pPr>
    </w:p>
    <w:p w14:paraId="3826721A" w14:textId="77777777" w:rsidR="000F6B36" w:rsidRDefault="000F6B36" w:rsidP="000F6B36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002277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14580A7B" w14:textId="77777777" w:rsidR="000F6B36" w:rsidRDefault="000F6B36" w:rsidP="000F6B36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58258354" w14:textId="57693F14" w:rsidR="0032235A" w:rsidRDefault="0032235A" w:rsidP="00A143AE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3.3.8 Соглашения № 1/2026 исключить.</w:t>
      </w:r>
    </w:p>
    <w:p w14:paraId="7BA5CAA3" w14:textId="77777777" w:rsidR="00B30060" w:rsidRDefault="00B30060" w:rsidP="00B30060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06B38A72" w14:textId="77777777" w:rsidR="0032235A" w:rsidRDefault="0032235A" w:rsidP="0032235A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002277">
        <w:rPr>
          <w:color w:val="000000" w:themeColor="text1"/>
          <w:sz w:val="28"/>
        </w:rPr>
        <w:lastRenderedPageBreak/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425C0BFE" w14:textId="77777777" w:rsidR="0032235A" w:rsidRDefault="0032235A" w:rsidP="0032235A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4A0C8DF9" w14:textId="6661FCA0" w:rsidR="003511F7" w:rsidRDefault="003511F7" w:rsidP="00A143AE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</w:t>
      </w:r>
      <w:r w:rsidR="00002277">
        <w:rPr>
          <w:color w:val="000000" w:themeColor="text1"/>
          <w:sz w:val="28"/>
        </w:rPr>
        <w:t xml:space="preserve">ункт 3.4.2 Соглашения № 1/2026 </w:t>
      </w:r>
      <w:r>
        <w:rPr>
          <w:color w:val="000000" w:themeColor="text1"/>
          <w:sz w:val="28"/>
        </w:rPr>
        <w:t>внести следующие изменения:</w:t>
      </w:r>
    </w:p>
    <w:p w14:paraId="029ADC0B" w14:textId="48554F81" w:rsidR="00121CF0" w:rsidRPr="00121CF0" w:rsidRDefault="0094026B" w:rsidP="00121CF0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Абзац</w:t>
      </w:r>
      <w:r w:rsidR="00121CF0" w:rsidRPr="00121CF0">
        <w:rPr>
          <w:color w:val="000000" w:themeColor="text1"/>
          <w:sz w:val="28"/>
        </w:rPr>
        <w:t xml:space="preserve"> 1 </w:t>
      </w:r>
      <w:r>
        <w:rPr>
          <w:color w:val="000000" w:themeColor="text1"/>
          <w:sz w:val="28"/>
        </w:rPr>
        <w:t>изложить в следующей редакции</w:t>
      </w:r>
      <w:r w:rsidR="00121CF0" w:rsidRPr="00121CF0">
        <w:rPr>
          <w:color w:val="000000" w:themeColor="text1"/>
          <w:sz w:val="28"/>
        </w:rPr>
        <w:t>:</w:t>
      </w:r>
    </w:p>
    <w:p w14:paraId="525B6462" w14:textId="1F97795C" w:rsidR="00AB7D7C" w:rsidRDefault="00121CF0" w:rsidP="00AB7D7C">
      <w:pPr>
        <w:tabs>
          <w:tab w:val="left" w:pos="0"/>
          <w:tab w:val="left" w:pos="1069"/>
        </w:tabs>
        <w:ind w:firstLine="709"/>
        <w:rPr>
          <w:color w:val="000000" w:themeColor="text1"/>
          <w:sz w:val="28"/>
        </w:rPr>
      </w:pPr>
      <w:r w:rsidRPr="00121CF0">
        <w:rPr>
          <w:color w:val="000000" w:themeColor="text1"/>
          <w:sz w:val="28"/>
        </w:rPr>
        <w:t>«</w:t>
      </w:r>
      <w:bookmarkStart w:id="5" w:name="_Hlk223014352"/>
      <w:r w:rsidR="00AB7D7C">
        <w:rPr>
          <w:color w:val="000000" w:themeColor="text1"/>
          <w:sz w:val="28"/>
        </w:rPr>
        <w:t xml:space="preserve">3.4.2. </w:t>
      </w:r>
      <w:r w:rsidR="00AB7D7C" w:rsidRPr="00AB7D7C">
        <w:rPr>
          <w:color w:val="000000"/>
          <w:sz w:val="28"/>
          <w:szCs w:val="28"/>
        </w:rPr>
        <w:t xml:space="preserve">Утвердить тарифы на оплату комплексных посещений при </w:t>
      </w:r>
      <w:r w:rsidR="00AB7D7C" w:rsidRPr="00AB7D7C">
        <w:rPr>
          <w:b/>
          <w:bCs/>
          <w:color w:val="000000"/>
          <w:sz w:val="28"/>
          <w:szCs w:val="28"/>
        </w:rPr>
        <w:t xml:space="preserve">диспансерном наблюдении </w:t>
      </w:r>
      <w:r w:rsidR="00AB7D7C" w:rsidRPr="00AB7D7C">
        <w:rPr>
          <w:color w:val="000000"/>
          <w:sz w:val="28"/>
          <w:szCs w:val="28"/>
        </w:rPr>
        <w:t>в соответствии с приложением 2.4.2.</w:t>
      </w:r>
    </w:p>
    <w:p w14:paraId="5FDE4DE4" w14:textId="6FF7D839" w:rsidR="00AB7D7C" w:rsidRPr="00AB7D7C" w:rsidRDefault="00AB7D7C" w:rsidP="00AB7D7C">
      <w:pPr>
        <w:tabs>
          <w:tab w:val="left" w:pos="0"/>
        </w:tabs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AB7D7C">
        <w:rPr>
          <w:color w:val="000000"/>
          <w:sz w:val="28"/>
          <w:szCs w:val="28"/>
        </w:rPr>
        <w:t xml:space="preserve">Установить, что стоимость комплексного посещения при проведении </w:t>
      </w:r>
      <w:r>
        <w:rPr>
          <w:color w:val="000000"/>
          <w:sz w:val="28"/>
          <w:szCs w:val="28"/>
        </w:rPr>
        <w:t xml:space="preserve">диспансерного наблюдения </w:t>
      </w:r>
      <w:r w:rsidRPr="00AB7D7C">
        <w:rPr>
          <w:color w:val="000000"/>
          <w:sz w:val="28"/>
          <w:szCs w:val="28"/>
        </w:rPr>
        <w:t xml:space="preserve">уменьшается на стоимость ранее проведенных медицинских вмешательств, учтенных при прохождении пациентом </w:t>
      </w:r>
      <w:r>
        <w:rPr>
          <w:color w:val="000000"/>
          <w:sz w:val="28"/>
          <w:szCs w:val="28"/>
        </w:rPr>
        <w:t>диспансерного наблюдения</w:t>
      </w:r>
      <w:r w:rsidRPr="00AB7D7C">
        <w:rPr>
          <w:color w:val="000000"/>
          <w:sz w:val="28"/>
          <w:szCs w:val="28"/>
        </w:rPr>
        <w:t>.</w:t>
      </w:r>
    </w:p>
    <w:p w14:paraId="48EA6B25" w14:textId="5E4F264B" w:rsidR="00AB7D7C" w:rsidRPr="0094612A" w:rsidRDefault="00AB7D7C" w:rsidP="0094612A">
      <w:pPr>
        <w:tabs>
          <w:tab w:val="left" w:pos="0"/>
        </w:tabs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AB7D7C">
        <w:rPr>
          <w:color w:val="000000"/>
          <w:sz w:val="28"/>
          <w:szCs w:val="28"/>
        </w:rPr>
        <w:t xml:space="preserve">Результаты ранее проведенных (не позднее одного года) медицинских вмешательств, учтенных при проведении </w:t>
      </w:r>
      <w:r>
        <w:rPr>
          <w:color w:val="000000"/>
          <w:sz w:val="28"/>
          <w:szCs w:val="28"/>
        </w:rPr>
        <w:t>диспансерного наблюдения</w:t>
      </w:r>
      <w:r w:rsidRPr="00AB7D7C">
        <w:rPr>
          <w:color w:val="000000"/>
          <w:sz w:val="28"/>
          <w:szCs w:val="28"/>
        </w:rPr>
        <w:t>, должны быть подтверждены медицинскими документами пациента.</w:t>
      </w:r>
      <w:bookmarkEnd w:id="5"/>
      <w:r>
        <w:rPr>
          <w:color w:val="000000"/>
          <w:sz w:val="28"/>
          <w:szCs w:val="28"/>
        </w:rPr>
        <w:t>».</w:t>
      </w:r>
    </w:p>
    <w:p w14:paraId="61E3D4F4" w14:textId="617FE5AC" w:rsidR="003511F7" w:rsidRPr="00F64975" w:rsidRDefault="003511F7" w:rsidP="003511F7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  <w:highlight w:val="yellow"/>
        </w:rPr>
      </w:pPr>
      <w:r w:rsidRPr="00F64975">
        <w:rPr>
          <w:color w:val="000000" w:themeColor="text1"/>
          <w:sz w:val="28"/>
          <w:highlight w:val="yellow"/>
        </w:rPr>
        <w:t>Абзацы 6-7 исключить.</w:t>
      </w:r>
    </w:p>
    <w:p w14:paraId="6E5F3F93" w14:textId="3DB9DDA9" w:rsidR="00002277" w:rsidRDefault="003511F7" w:rsidP="003511F7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Д</w:t>
      </w:r>
      <w:r w:rsidR="00002277">
        <w:rPr>
          <w:color w:val="000000" w:themeColor="text1"/>
          <w:sz w:val="28"/>
        </w:rPr>
        <w:t>ополнить словами:</w:t>
      </w:r>
    </w:p>
    <w:p w14:paraId="001B5BE4" w14:textId="64E67524" w:rsidR="00002277" w:rsidRDefault="00002277" w:rsidP="0000227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bookmarkStart w:id="6" w:name="_Hlk223014492"/>
      <w:r w:rsidRPr="00002277">
        <w:rPr>
          <w:color w:val="000000" w:themeColor="text1"/>
          <w:sz w:val="28"/>
        </w:rPr>
        <w:t>Одновременно с прохождением профилактического медицинского осмотра</w:t>
      </w:r>
      <w:r>
        <w:rPr>
          <w:color w:val="000000" w:themeColor="text1"/>
          <w:sz w:val="28"/>
        </w:rPr>
        <w:t xml:space="preserve"> </w:t>
      </w:r>
      <w:r w:rsidRPr="00002277">
        <w:rPr>
          <w:color w:val="000000" w:themeColor="text1"/>
          <w:sz w:val="28"/>
        </w:rPr>
        <w:t>или диспансеризации организуются однократное определение уровня</w:t>
      </w:r>
      <w:r>
        <w:rPr>
          <w:color w:val="000000" w:themeColor="text1"/>
          <w:sz w:val="28"/>
        </w:rPr>
        <w:t xml:space="preserve"> </w:t>
      </w:r>
      <w:r w:rsidRPr="00002277">
        <w:rPr>
          <w:color w:val="000000" w:themeColor="text1"/>
          <w:sz w:val="28"/>
        </w:rPr>
        <w:t>липопротеинов (а) в крови у всех пациентов в возрасте 18-40 лет и оценка липидного</w:t>
      </w:r>
      <w:r>
        <w:rPr>
          <w:color w:val="000000" w:themeColor="text1"/>
          <w:sz w:val="28"/>
        </w:rPr>
        <w:t xml:space="preserve"> </w:t>
      </w:r>
      <w:r w:rsidRPr="00002277">
        <w:rPr>
          <w:color w:val="000000" w:themeColor="text1"/>
          <w:sz w:val="28"/>
        </w:rPr>
        <w:t>профиля (общий холестерин, холестерин липопротеинов высокой плотности,</w:t>
      </w:r>
      <w:r>
        <w:rPr>
          <w:color w:val="000000" w:themeColor="text1"/>
          <w:sz w:val="28"/>
        </w:rPr>
        <w:t xml:space="preserve"> </w:t>
      </w:r>
      <w:r w:rsidRPr="00002277">
        <w:rPr>
          <w:color w:val="000000" w:themeColor="text1"/>
          <w:sz w:val="28"/>
        </w:rPr>
        <w:t>холестерин липопротеинов низкой плотности, холестерин липопротеинов очень</w:t>
      </w:r>
      <w:r>
        <w:rPr>
          <w:color w:val="000000" w:themeColor="text1"/>
          <w:sz w:val="28"/>
        </w:rPr>
        <w:t xml:space="preserve"> </w:t>
      </w:r>
      <w:r w:rsidRPr="00002277">
        <w:rPr>
          <w:color w:val="000000" w:themeColor="text1"/>
          <w:sz w:val="28"/>
        </w:rPr>
        <w:t>низкой плотности, триглицериды) у пациентов в возрасте 18-39 лет – один раз в 6</w:t>
      </w:r>
      <w:r>
        <w:rPr>
          <w:color w:val="000000" w:themeColor="text1"/>
          <w:sz w:val="28"/>
        </w:rPr>
        <w:t xml:space="preserve"> </w:t>
      </w:r>
      <w:r w:rsidRPr="00002277">
        <w:rPr>
          <w:color w:val="000000" w:themeColor="text1"/>
          <w:sz w:val="28"/>
        </w:rPr>
        <w:t>лет, у пациентов с 40 лет и старше – один раз в 3 года.</w:t>
      </w:r>
    </w:p>
    <w:p w14:paraId="31CFFBD1" w14:textId="1BF47DE7" w:rsidR="00002277" w:rsidRDefault="0050677A" w:rsidP="0050677A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Установить, что о</w:t>
      </w:r>
      <w:r w:rsidRPr="0050677A">
        <w:rPr>
          <w:color w:val="000000" w:themeColor="text1"/>
          <w:sz w:val="28"/>
        </w:rPr>
        <w:t xml:space="preserve">плата страховой медицинской организацией </w:t>
      </w:r>
      <w:r>
        <w:rPr>
          <w:color w:val="000000" w:themeColor="text1"/>
          <w:sz w:val="28"/>
        </w:rPr>
        <w:t xml:space="preserve">медицинских услуг в части </w:t>
      </w:r>
      <w:r w:rsidRPr="0050677A">
        <w:rPr>
          <w:color w:val="000000" w:themeColor="text1"/>
          <w:sz w:val="28"/>
        </w:rPr>
        <w:t>определени</w:t>
      </w:r>
      <w:r>
        <w:rPr>
          <w:color w:val="000000" w:themeColor="text1"/>
          <w:sz w:val="28"/>
        </w:rPr>
        <w:t>я</w:t>
      </w:r>
      <w:r w:rsidRPr="0050677A">
        <w:rPr>
          <w:color w:val="000000" w:themeColor="text1"/>
          <w:sz w:val="28"/>
        </w:rPr>
        <w:t xml:space="preserve"> уровня липопротеинов (а) в крови</w:t>
      </w:r>
      <w:r w:rsidR="00103F36">
        <w:rPr>
          <w:color w:val="000000" w:themeColor="text1"/>
          <w:sz w:val="28"/>
        </w:rPr>
        <w:t xml:space="preserve"> </w:t>
      </w:r>
      <w:r w:rsidR="00103F36" w:rsidRPr="00103F36">
        <w:rPr>
          <w:color w:val="000000" w:themeColor="text1"/>
          <w:sz w:val="28"/>
        </w:rPr>
        <w:t xml:space="preserve">и оценка липидного профиля (общий холестерин, холестерин липопротеинов высокой плотности, холестерин липопротеинов низкой плотности, холестерин липопротеинов очень низкой плотности, триглицериды) </w:t>
      </w:r>
      <w:r w:rsidRPr="0050677A">
        <w:rPr>
          <w:color w:val="000000" w:themeColor="text1"/>
          <w:sz w:val="28"/>
        </w:rPr>
        <w:t>осуществляется за счет уменьшения объема финансирования медицинской организации, направившей на диагностические исследования</w:t>
      </w:r>
      <w:r>
        <w:rPr>
          <w:color w:val="000000" w:themeColor="text1"/>
          <w:sz w:val="28"/>
        </w:rPr>
        <w:t xml:space="preserve">, по тарифам в </w:t>
      </w:r>
      <w:r w:rsidRPr="00567F24">
        <w:rPr>
          <w:color w:val="000000" w:themeColor="text1"/>
          <w:sz w:val="28"/>
        </w:rPr>
        <w:t>соответствии с приложением 2.6</w:t>
      </w:r>
      <w:r>
        <w:rPr>
          <w:color w:val="000000" w:themeColor="text1"/>
          <w:sz w:val="28"/>
        </w:rPr>
        <w:t xml:space="preserve"> к настоящему Соглашению.</w:t>
      </w:r>
      <w:bookmarkEnd w:id="6"/>
      <w:r>
        <w:rPr>
          <w:color w:val="000000" w:themeColor="text1"/>
          <w:sz w:val="28"/>
        </w:rPr>
        <w:t>»</w:t>
      </w:r>
      <w:r w:rsidR="00200D20">
        <w:rPr>
          <w:color w:val="000000" w:themeColor="text1"/>
          <w:sz w:val="28"/>
        </w:rPr>
        <w:t>.</w:t>
      </w:r>
    </w:p>
    <w:p w14:paraId="0D8ED4C6" w14:textId="77777777" w:rsidR="004770B2" w:rsidRDefault="004770B2" w:rsidP="0050677A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50AB92F4" w14:textId="6428DF8B" w:rsidR="00002277" w:rsidRDefault="00002277" w:rsidP="0000227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002277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0F14B4EF" w14:textId="77777777" w:rsidR="00002277" w:rsidRDefault="00002277" w:rsidP="0000227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69369CEB" w14:textId="615E980B" w:rsidR="0090122B" w:rsidRDefault="0090122B" w:rsidP="0090122B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пункте 3.4.5.2 Соглашения № 1/2026 абзацы 4-6 заменить словами следующего содержания:</w:t>
      </w:r>
    </w:p>
    <w:p w14:paraId="402B5EC8" w14:textId="3B8558D7" w:rsidR="0090122B" w:rsidRDefault="0090122B" w:rsidP="0090122B">
      <w:pPr>
        <w:pStyle w:val="af2"/>
        <w:tabs>
          <w:tab w:val="left" w:pos="0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bookmarkStart w:id="7" w:name="_Hlk223014546"/>
      <w:r w:rsidRPr="0090122B">
        <w:rPr>
          <w:color w:val="000000" w:themeColor="text1"/>
          <w:sz w:val="28"/>
        </w:rPr>
        <w:t>Утвердить тариф</w:t>
      </w:r>
      <w:r>
        <w:rPr>
          <w:color w:val="000000" w:themeColor="text1"/>
          <w:sz w:val="28"/>
        </w:rPr>
        <w:t xml:space="preserve">ы для оплаты </w:t>
      </w:r>
      <w:bookmarkStart w:id="8" w:name="_Hlk222905476"/>
      <w:r>
        <w:rPr>
          <w:color w:val="000000" w:themeColor="text1"/>
          <w:sz w:val="28"/>
        </w:rPr>
        <w:t xml:space="preserve">услуг диализа в соответствии </w:t>
      </w:r>
      <w:r w:rsidRPr="006E6786">
        <w:rPr>
          <w:color w:val="000000" w:themeColor="text1"/>
          <w:sz w:val="28"/>
        </w:rPr>
        <w:t>с приложением 2.4.6</w:t>
      </w:r>
      <w:bookmarkEnd w:id="8"/>
      <w:r w:rsidRPr="006E6786">
        <w:rPr>
          <w:color w:val="000000" w:themeColor="text1"/>
          <w:sz w:val="28"/>
        </w:rPr>
        <w:t xml:space="preserve"> к настоящему Соглашению.</w:t>
      </w:r>
      <w:bookmarkEnd w:id="7"/>
      <w:r w:rsidRPr="006E6786">
        <w:rPr>
          <w:color w:val="000000" w:themeColor="text1"/>
          <w:sz w:val="28"/>
        </w:rPr>
        <w:t>».</w:t>
      </w:r>
    </w:p>
    <w:p w14:paraId="05AE10B1" w14:textId="77777777" w:rsidR="004770B2" w:rsidRPr="006E6786" w:rsidRDefault="004770B2" w:rsidP="0090122B">
      <w:pPr>
        <w:pStyle w:val="af2"/>
        <w:tabs>
          <w:tab w:val="left" w:pos="0"/>
        </w:tabs>
        <w:ind w:left="0" w:firstLine="709"/>
        <w:rPr>
          <w:color w:val="000000" w:themeColor="text1"/>
          <w:sz w:val="28"/>
        </w:rPr>
      </w:pPr>
    </w:p>
    <w:p w14:paraId="04EDB28B" w14:textId="77777777" w:rsidR="0090122B" w:rsidRDefault="0090122B" w:rsidP="0090122B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002277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4EA6799D" w14:textId="77777777" w:rsidR="0090122B" w:rsidRDefault="0090122B" w:rsidP="0090122B">
      <w:pPr>
        <w:pStyle w:val="af2"/>
        <w:tabs>
          <w:tab w:val="left" w:pos="0"/>
        </w:tabs>
        <w:ind w:left="709"/>
        <w:rPr>
          <w:color w:val="000000" w:themeColor="text1"/>
          <w:sz w:val="28"/>
        </w:rPr>
      </w:pPr>
    </w:p>
    <w:p w14:paraId="1A2D426A" w14:textId="74330CFB" w:rsidR="000B6E0F" w:rsidRDefault="000B6E0F" w:rsidP="00A143AE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3.5.4 Соглашения № 1/2026 дополнить абзацем следующего содержания:</w:t>
      </w:r>
    </w:p>
    <w:p w14:paraId="3F290614" w14:textId="08F7A466" w:rsidR="000B6E0F" w:rsidRPr="000B6E0F" w:rsidRDefault="000B6E0F" w:rsidP="000B6E0F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«</w:t>
      </w:r>
      <w:bookmarkStart w:id="9" w:name="_Hlk223014586"/>
      <w:r w:rsidRPr="000B6E0F">
        <w:rPr>
          <w:color w:val="000000" w:themeColor="text1"/>
          <w:sz w:val="28"/>
        </w:rPr>
        <w:t>В случае, если в рамках одной госпитализации возможно применение нескольких различных КСЛП, итоговое значение КСЛП рассчитывается путем</w:t>
      </w:r>
      <w:r>
        <w:rPr>
          <w:color w:val="000000" w:themeColor="text1"/>
          <w:sz w:val="28"/>
        </w:rPr>
        <w:t xml:space="preserve"> </w:t>
      </w:r>
      <w:r w:rsidRPr="000B6E0F">
        <w:rPr>
          <w:color w:val="000000" w:themeColor="text1"/>
          <w:sz w:val="28"/>
        </w:rPr>
        <w:t>суммирования соответствующих КСЛП.</w:t>
      </w:r>
    </w:p>
    <w:p w14:paraId="0BF94D92" w14:textId="77777777" w:rsidR="00383288" w:rsidRDefault="000B6E0F" w:rsidP="00804F0D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0B6E0F">
        <w:rPr>
          <w:color w:val="000000" w:themeColor="text1"/>
          <w:sz w:val="28"/>
        </w:rPr>
        <w:t>В случае оплаты прерванного случая оказания медицинской помощи к объему средств, получаемому медицинской организацией за примененный КСЛП, доля оплаты прерванных случаев лечения не применяетс</w:t>
      </w:r>
      <w:r w:rsidR="00876962">
        <w:rPr>
          <w:color w:val="000000" w:themeColor="text1"/>
          <w:sz w:val="28"/>
        </w:rPr>
        <w:t>я</w:t>
      </w:r>
      <w:r w:rsidR="00383288">
        <w:rPr>
          <w:color w:val="000000" w:themeColor="text1"/>
          <w:sz w:val="28"/>
        </w:rPr>
        <w:t>.</w:t>
      </w:r>
    </w:p>
    <w:p w14:paraId="53E97D30" w14:textId="5B604928" w:rsidR="00804F0D" w:rsidRPr="00804F0D" w:rsidRDefault="00383288" w:rsidP="00804F0D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</w:t>
      </w:r>
      <w:r w:rsidR="00876962" w:rsidRPr="00876962">
        <w:rPr>
          <w:color w:val="000000" w:themeColor="text1"/>
          <w:sz w:val="28"/>
        </w:rPr>
        <w:t xml:space="preserve">тоимость одного </w:t>
      </w:r>
      <w:r w:rsidRPr="00383288">
        <w:rPr>
          <w:color w:val="000000" w:themeColor="text1"/>
          <w:sz w:val="28"/>
        </w:rPr>
        <w:t xml:space="preserve">прерванного случая госпитализации по КСГ, в составе которых </w:t>
      </w:r>
      <w:r>
        <w:rPr>
          <w:color w:val="000000" w:themeColor="text1"/>
          <w:sz w:val="28"/>
        </w:rPr>
        <w:t xml:space="preserve">не </w:t>
      </w:r>
      <w:r w:rsidRPr="00383288">
        <w:rPr>
          <w:color w:val="000000" w:themeColor="text1"/>
          <w:sz w:val="28"/>
        </w:rPr>
        <w:t>установлена доля заработной платы и прочих расходов, в случае применения КСЛП, определяется по следующей формуле:</w:t>
      </w:r>
    </w:p>
    <w:p w14:paraId="07023707" w14:textId="77777777" w:rsidR="00876962" w:rsidRDefault="00876962" w:rsidP="000B6E0F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070CB57E" w14:textId="2CDE9C32" w:rsidR="00876962" w:rsidRDefault="00876962" w:rsidP="000B6E0F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876962">
        <w:rPr>
          <w:color w:val="000000" w:themeColor="text1"/>
          <w:sz w:val="28"/>
        </w:rPr>
        <w:t>ССксг = БС * КД * КЗ</w:t>
      </w:r>
      <w:r w:rsidRPr="00876962">
        <w:rPr>
          <w:color w:val="000000" w:themeColor="text1"/>
          <w:sz w:val="28"/>
          <w:vertAlign w:val="subscript"/>
        </w:rPr>
        <w:t>КСГ</w:t>
      </w:r>
      <w:r w:rsidRPr="00876962">
        <w:rPr>
          <w:color w:val="000000" w:themeColor="text1"/>
          <w:sz w:val="28"/>
        </w:rPr>
        <w:t xml:space="preserve"> * КС</w:t>
      </w:r>
      <w:r w:rsidRPr="00876962">
        <w:rPr>
          <w:color w:val="000000" w:themeColor="text1"/>
          <w:sz w:val="28"/>
          <w:vertAlign w:val="subscript"/>
        </w:rPr>
        <w:t>КСГ</w:t>
      </w:r>
      <w:r w:rsidRPr="00876962">
        <w:rPr>
          <w:color w:val="000000" w:themeColor="text1"/>
          <w:sz w:val="28"/>
        </w:rPr>
        <w:t xml:space="preserve"> * КУС</w:t>
      </w:r>
      <w:r w:rsidRPr="00876962">
        <w:rPr>
          <w:color w:val="000000" w:themeColor="text1"/>
          <w:sz w:val="28"/>
          <w:vertAlign w:val="subscript"/>
        </w:rPr>
        <w:t>МО</w:t>
      </w:r>
      <w:r w:rsidRPr="00876962">
        <w:rPr>
          <w:color w:val="000000" w:themeColor="text1"/>
          <w:sz w:val="28"/>
        </w:rPr>
        <w:t xml:space="preserve"> * </w:t>
      </w:r>
      <w:r>
        <w:rPr>
          <w:color w:val="000000" w:themeColor="text1"/>
          <w:sz w:val="28"/>
        </w:rPr>
        <w:t>доля</w:t>
      </w:r>
      <w:r w:rsidRPr="00876962">
        <w:rPr>
          <w:color w:val="000000" w:themeColor="text1"/>
          <w:sz w:val="28"/>
          <w:vertAlign w:val="subscript"/>
        </w:rPr>
        <w:t>прерв</w:t>
      </w:r>
      <w:r w:rsidRPr="00876962">
        <w:rPr>
          <w:color w:val="000000" w:themeColor="text1"/>
          <w:sz w:val="28"/>
        </w:rPr>
        <w:t>+ БС * КД</w:t>
      </w:r>
      <w:r w:rsidRPr="00876962">
        <w:rPr>
          <w:color w:val="000000" w:themeColor="text1"/>
          <w:sz w:val="28"/>
          <w:vertAlign w:val="superscript"/>
        </w:rPr>
        <w:t>*</w:t>
      </w:r>
      <w:r w:rsidRPr="00876962">
        <w:rPr>
          <w:color w:val="000000" w:themeColor="text1"/>
          <w:sz w:val="28"/>
        </w:rPr>
        <w:t xml:space="preserve"> * КСЛП</w:t>
      </w:r>
      <w:r>
        <w:rPr>
          <w:color w:val="000000" w:themeColor="text1"/>
          <w:sz w:val="28"/>
        </w:rPr>
        <w:t>, где</w:t>
      </w:r>
    </w:p>
    <w:p w14:paraId="731B0234" w14:textId="6E306F23" w:rsidR="00744D4B" w:rsidRDefault="00744D4B" w:rsidP="000B6E0F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0B9EF3E3" w14:textId="64CF228E" w:rsidR="00804F0D" w:rsidRPr="00804F0D" w:rsidRDefault="00744D4B" w:rsidP="00804F0D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744D4B">
        <w:rPr>
          <w:color w:val="000000" w:themeColor="text1"/>
          <w:sz w:val="28"/>
        </w:rPr>
        <w:t>доля</w:t>
      </w:r>
      <w:r w:rsidRPr="00744D4B">
        <w:rPr>
          <w:color w:val="000000" w:themeColor="text1"/>
          <w:sz w:val="28"/>
          <w:vertAlign w:val="subscript"/>
        </w:rPr>
        <w:t>прерв</w:t>
      </w:r>
      <w:r>
        <w:rPr>
          <w:color w:val="000000" w:themeColor="text1"/>
          <w:sz w:val="28"/>
        </w:rPr>
        <w:t xml:space="preserve"> – доля оплаты прерванных случаев лечения, определенная в соответствии с пунктом 3.5.5 настоящего Соглашения</w:t>
      </w:r>
      <w:r w:rsidR="00804F0D">
        <w:rPr>
          <w:color w:val="000000" w:themeColor="text1"/>
          <w:sz w:val="28"/>
        </w:rPr>
        <w:t>;</w:t>
      </w:r>
    </w:p>
    <w:p w14:paraId="3014EB02" w14:textId="20A59A12" w:rsidR="00804F0D" w:rsidRDefault="00804F0D" w:rsidP="00804F0D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rPr>
          <w:color w:val="000000"/>
          <w:sz w:val="28"/>
        </w:rPr>
      </w:pPr>
      <w:r w:rsidRPr="00804F0D">
        <w:rPr>
          <w:color w:val="000000"/>
          <w:sz w:val="28"/>
        </w:rPr>
        <w:t>* - КД не применяется для КСЛП</w:t>
      </w:r>
      <w:r w:rsidRPr="00804F0D">
        <w:rPr>
          <w:color w:val="000000"/>
          <w:sz w:val="28"/>
          <w:vertAlign w:val="subscript"/>
        </w:rPr>
        <w:t>сопроводДС</w:t>
      </w:r>
      <w:r w:rsidRPr="00804F0D">
        <w:rPr>
          <w:color w:val="000000"/>
          <w:sz w:val="28"/>
        </w:rPr>
        <w:t xml:space="preserve"> (равно единице).</w:t>
      </w:r>
    </w:p>
    <w:p w14:paraId="0C146761" w14:textId="2F2455F7" w:rsidR="00804F0D" w:rsidRDefault="00804F0D" w:rsidP="00804F0D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rPr>
          <w:color w:val="000000"/>
          <w:sz w:val="28"/>
        </w:rPr>
      </w:pPr>
    </w:p>
    <w:p w14:paraId="2002A8D8" w14:textId="489F4A36" w:rsidR="00804F0D" w:rsidRDefault="00804F0D" w:rsidP="00804F0D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rPr>
          <w:color w:val="000000"/>
          <w:sz w:val="28"/>
        </w:rPr>
      </w:pPr>
      <w:r w:rsidRPr="00804F0D">
        <w:rPr>
          <w:color w:val="000000"/>
          <w:sz w:val="28"/>
        </w:rPr>
        <w:t xml:space="preserve">Стоимость одного </w:t>
      </w:r>
      <w:r>
        <w:rPr>
          <w:color w:val="000000"/>
          <w:sz w:val="28"/>
        </w:rPr>
        <w:t xml:space="preserve">прерванного </w:t>
      </w:r>
      <w:r w:rsidRPr="00804F0D">
        <w:rPr>
          <w:color w:val="000000"/>
          <w:sz w:val="28"/>
        </w:rPr>
        <w:t xml:space="preserve">случая госпитализации по КСГ, в составе которых установлена доля заработной платы и прочих расходов, </w:t>
      </w:r>
      <w:r w:rsidR="00383288" w:rsidRPr="00383288">
        <w:rPr>
          <w:color w:val="000000"/>
          <w:sz w:val="28"/>
        </w:rPr>
        <w:t>в случае применения КСЛП</w:t>
      </w:r>
      <w:r w:rsidR="00383288">
        <w:rPr>
          <w:color w:val="000000"/>
          <w:sz w:val="28"/>
        </w:rPr>
        <w:t>,</w:t>
      </w:r>
      <w:r w:rsidR="00383288" w:rsidRPr="00383288">
        <w:rPr>
          <w:color w:val="000000"/>
          <w:sz w:val="28"/>
        </w:rPr>
        <w:t xml:space="preserve"> </w:t>
      </w:r>
      <w:r w:rsidRPr="00804F0D">
        <w:rPr>
          <w:color w:val="000000"/>
          <w:sz w:val="28"/>
        </w:rPr>
        <w:t>определяется по следующей формуле:</w:t>
      </w:r>
    </w:p>
    <w:p w14:paraId="21EED4A8" w14:textId="6260FF1B" w:rsidR="00383288" w:rsidRDefault="00383288" w:rsidP="00804F0D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rPr>
          <w:color w:val="000000"/>
          <w:sz w:val="28"/>
        </w:rPr>
      </w:pPr>
    </w:p>
    <w:p w14:paraId="0F3EC822" w14:textId="6836B921" w:rsidR="00383288" w:rsidRDefault="00383288" w:rsidP="00383288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383288">
        <w:rPr>
          <w:color w:val="000000"/>
          <w:sz w:val="28"/>
        </w:rPr>
        <w:t>СС</w:t>
      </w:r>
      <w:r w:rsidRPr="00383288">
        <w:rPr>
          <w:color w:val="000000"/>
          <w:sz w:val="28"/>
          <w:vertAlign w:val="subscript"/>
        </w:rPr>
        <w:t xml:space="preserve">КСГ </w:t>
      </w:r>
      <w:r w:rsidRPr="00383288">
        <w:rPr>
          <w:color w:val="000000"/>
          <w:sz w:val="28"/>
        </w:rPr>
        <w:t xml:space="preserve">= БС * </w:t>
      </w:r>
      <w:r w:rsidRPr="00383288">
        <w:rPr>
          <w:color w:val="000000"/>
          <w:sz w:val="28"/>
          <w:szCs w:val="28"/>
        </w:rPr>
        <w:t>КЗ</w:t>
      </w:r>
      <w:r w:rsidRPr="00383288">
        <w:rPr>
          <w:color w:val="000000"/>
          <w:sz w:val="28"/>
          <w:szCs w:val="28"/>
          <w:vertAlign w:val="subscript"/>
        </w:rPr>
        <w:t xml:space="preserve">КСГ </w:t>
      </w:r>
      <w:r w:rsidRPr="00383288">
        <w:rPr>
          <w:color w:val="000000"/>
          <w:sz w:val="28"/>
          <w:szCs w:val="28"/>
        </w:rPr>
        <w:t>* ((1-Д</w:t>
      </w:r>
      <w:r w:rsidRPr="00383288">
        <w:rPr>
          <w:color w:val="000000"/>
          <w:sz w:val="28"/>
          <w:szCs w:val="28"/>
          <w:vertAlign w:val="subscript"/>
        </w:rPr>
        <w:t>ЗП</w:t>
      </w:r>
      <w:r w:rsidRPr="00383288">
        <w:rPr>
          <w:color w:val="000000"/>
          <w:sz w:val="28"/>
          <w:szCs w:val="28"/>
        </w:rPr>
        <w:t>) + Д</w:t>
      </w:r>
      <w:r w:rsidRPr="00383288">
        <w:rPr>
          <w:color w:val="000000"/>
          <w:sz w:val="28"/>
          <w:szCs w:val="28"/>
          <w:vertAlign w:val="subscript"/>
        </w:rPr>
        <w:t>ЗП</w:t>
      </w:r>
      <w:r w:rsidRPr="00383288">
        <w:rPr>
          <w:color w:val="000000"/>
          <w:sz w:val="28"/>
          <w:szCs w:val="28"/>
        </w:rPr>
        <w:t xml:space="preserve"> * КС</w:t>
      </w:r>
      <w:r w:rsidRPr="00383288">
        <w:rPr>
          <w:color w:val="000000"/>
          <w:sz w:val="28"/>
          <w:szCs w:val="28"/>
          <w:vertAlign w:val="subscript"/>
        </w:rPr>
        <w:t>КСГ</w:t>
      </w:r>
      <w:r w:rsidRPr="00383288">
        <w:rPr>
          <w:color w:val="000000"/>
          <w:sz w:val="28"/>
          <w:szCs w:val="28"/>
        </w:rPr>
        <w:t xml:space="preserve"> * КУС</w:t>
      </w:r>
      <w:r w:rsidRPr="00383288">
        <w:rPr>
          <w:color w:val="000000"/>
          <w:sz w:val="28"/>
          <w:szCs w:val="28"/>
          <w:vertAlign w:val="subscript"/>
        </w:rPr>
        <w:t xml:space="preserve">МО </w:t>
      </w:r>
      <w:r w:rsidRPr="00383288">
        <w:rPr>
          <w:color w:val="000000"/>
          <w:sz w:val="28"/>
          <w:szCs w:val="28"/>
        </w:rPr>
        <w:t xml:space="preserve">* КД) </w:t>
      </w:r>
      <w:r>
        <w:rPr>
          <w:color w:val="000000"/>
          <w:sz w:val="28"/>
          <w:szCs w:val="28"/>
        </w:rPr>
        <w:t xml:space="preserve">* </w:t>
      </w:r>
      <w:r>
        <w:rPr>
          <w:color w:val="000000" w:themeColor="text1"/>
          <w:sz w:val="28"/>
        </w:rPr>
        <w:t>доля</w:t>
      </w:r>
      <w:r w:rsidRPr="00876962">
        <w:rPr>
          <w:color w:val="000000" w:themeColor="text1"/>
          <w:sz w:val="28"/>
          <w:vertAlign w:val="subscript"/>
        </w:rPr>
        <w:t>прерв</w:t>
      </w:r>
      <w:r w:rsidRPr="00383288">
        <w:rPr>
          <w:color w:val="000000"/>
          <w:sz w:val="28"/>
          <w:szCs w:val="28"/>
        </w:rPr>
        <w:t xml:space="preserve"> + БС * КД</w:t>
      </w:r>
      <w:r w:rsidRPr="00383288">
        <w:rPr>
          <w:color w:val="000000"/>
          <w:sz w:val="28"/>
          <w:szCs w:val="28"/>
          <w:vertAlign w:val="superscript"/>
        </w:rPr>
        <w:t>*</w:t>
      </w:r>
      <w:r w:rsidRPr="00383288">
        <w:rPr>
          <w:color w:val="000000"/>
          <w:sz w:val="28"/>
          <w:szCs w:val="28"/>
        </w:rPr>
        <w:t xml:space="preserve"> * КСЛП</w:t>
      </w:r>
    </w:p>
    <w:p w14:paraId="16691FED" w14:textId="77777777" w:rsidR="00383288" w:rsidRPr="00383288" w:rsidRDefault="00383288" w:rsidP="00383288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14:paraId="1FA9D2D4" w14:textId="77777777" w:rsidR="00383288" w:rsidRPr="00383288" w:rsidRDefault="00383288" w:rsidP="00383288">
      <w:pPr>
        <w:ind w:firstLine="709"/>
        <w:rPr>
          <w:color w:val="000000"/>
          <w:sz w:val="28"/>
        </w:rPr>
      </w:pPr>
      <w:r w:rsidRPr="00383288">
        <w:rPr>
          <w:color w:val="000000"/>
          <w:sz w:val="28"/>
        </w:rPr>
        <w:t>* - КД не применяется для КСЛП</w:t>
      </w:r>
      <w:r w:rsidRPr="00383288">
        <w:rPr>
          <w:color w:val="000000"/>
          <w:sz w:val="28"/>
          <w:vertAlign w:val="subscript"/>
        </w:rPr>
        <w:t>сопроводКС</w:t>
      </w:r>
      <w:r w:rsidRPr="00383288">
        <w:rPr>
          <w:color w:val="000000"/>
          <w:kern w:val="32"/>
          <w:sz w:val="28"/>
          <w:szCs w:val="32"/>
          <w:vertAlign w:val="subscript"/>
        </w:rPr>
        <w:t xml:space="preserve"> </w:t>
      </w:r>
      <w:r w:rsidRPr="00383288">
        <w:rPr>
          <w:color w:val="000000"/>
          <w:sz w:val="28"/>
        </w:rPr>
        <w:t>(равно единице).</w:t>
      </w:r>
    </w:p>
    <w:p w14:paraId="1C345C52" w14:textId="77777777" w:rsidR="00876962" w:rsidRPr="00383288" w:rsidRDefault="00876962" w:rsidP="00383288">
      <w:pPr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7D885A00" w14:textId="77777777" w:rsidR="000B6E0F" w:rsidRPr="00647C1D" w:rsidRDefault="000B6E0F" w:rsidP="000B6E0F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647C1D">
        <w:rPr>
          <w:color w:val="000000" w:themeColor="text1"/>
          <w:sz w:val="28"/>
        </w:rPr>
        <w:t>В случае, если оплата законченного случая лечения осуществляется по двум и более КСГ, значение КСЛП применяется однократно к одной из КСГ, входящих в законченный случай лечения, за исключением:</w:t>
      </w:r>
    </w:p>
    <w:p w14:paraId="72F1AC35" w14:textId="030EA75E" w:rsidR="000B6E0F" w:rsidRPr="00647C1D" w:rsidRDefault="000B6E0F" w:rsidP="000B6E0F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647C1D">
        <w:rPr>
          <w:color w:val="000000" w:themeColor="text1"/>
          <w:sz w:val="28"/>
        </w:rPr>
        <w:t>1.</w:t>
      </w:r>
      <w:r w:rsidRPr="00647C1D">
        <w:rPr>
          <w:color w:val="000000" w:themeColor="text1"/>
          <w:sz w:val="28"/>
        </w:rPr>
        <w:tab/>
        <w:t>Перевод</w:t>
      </w:r>
      <w:r w:rsidR="00647C1D" w:rsidRPr="00647C1D">
        <w:rPr>
          <w:color w:val="000000" w:themeColor="text1"/>
          <w:sz w:val="28"/>
        </w:rPr>
        <w:t>а</w:t>
      </w:r>
      <w:r w:rsidRPr="00647C1D">
        <w:rPr>
          <w:color w:val="000000" w:themeColor="text1"/>
          <w:sz w:val="28"/>
        </w:rPr>
        <w:t xml:space="preserve">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 или  состояния,  входящего  в  другой  класс  МКБ-10 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другую;</w:t>
      </w:r>
    </w:p>
    <w:p w14:paraId="07437573" w14:textId="3FA7229C" w:rsidR="000B6E0F" w:rsidRDefault="000B6E0F" w:rsidP="000B6E0F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647C1D">
        <w:rPr>
          <w:color w:val="000000" w:themeColor="text1"/>
          <w:sz w:val="28"/>
        </w:rPr>
        <w:t>2.</w:t>
      </w:r>
      <w:r w:rsidRPr="00647C1D">
        <w:rPr>
          <w:color w:val="000000" w:themeColor="text1"/>
          <w:sz w:val="28"/>
        </w:rPr>
        <w:tab/>
        <w:t>Проведени</w:t>
      </w:r>
      <w:r w:rsidR="00647C1D" w:rsidRPr="00647C1D">
        <w:rPr>
          <w:color w:val="000000" w:themeColor="text1"/>
          <w:sz w:val="28"/>
        </w:rPr>
        <w:t>я</w:t>
      </w:r>
      <w:r w:rsidRPr="00647C1D">
        <w:rPr>
          <w:color w:val="000000" w:themeColor="text1"/>
          <w:sz w:val="28"/>
        </w:rPr>
        <w:t xml:space="preserve">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лечение.</w:t>
      </w:r>
      <w:bookmarkEnd w:id="9"/>
      <w:r w:rsidRPr="00647C1D">
        <w:rPr>
          <w:color w:val="000000" w:themeColor="text1"/>
          <w:sz w:val="28"/>
        </w:rPr>
        <w:t>».</w:t>
      </w:r>
    </w:p>
    <w:p w14:paraId="3321400B" w14:textId="77777777" w:rsidR="004770B2" w:rsidRDefault="004770B2" w:rsidP="000B6E0F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0BB35329" w14:textId="77777777" w:rsidR="000B6E0F" w:rsidRPr="00A143AE" w:rsidRDefault="000B6E0F" w:rsidP="000B6E0F">
      <w:pPr>
        <w:tabs>
          <w:tab w:val="left" w:pos="0"/>
          <w:tab w:val="left" w:pos="1069"/>
        </w:tabs>
        <w:ind w:firstLine="709"/>
        <w:rPr>
          <w:color w:val="000000" w:themeColor="text1"/>
          <w:sz w:val="28"/>
        </w:rPr>
      </w:pPr>
      <w:r w:rsidRPr="00A143AE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02663368" w14:textId="77777777" w:rsidR="000B6E0F" w:rsidRDefault="000B6E0F" w:rsidP="000B6E0F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5D06410C" w14:textId="4673B084" w:rsidR="00463062" w:rsidRDefault="00463062" w:rsidP="00A143AE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Раздел 4 Соглашения № 1/2026 дополнить пунктом 4.6 следующего содержания:</w:t>
      </w:r>
    </w:p>
    <w:p w14:paraId="5F478D72" w14:textId="1DA2AF95" w:rsidR="00463062" w:rsidRDefault="00463062" w:rsidP="00463062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«</w:t>
      </w:r>
      <w:bookmarkStart w:id="10" w:name="_Hlk223014644"/>
      <w:r>
        <w:rPr>
          <w:color w:val="000000" w:themeColor="text1"/>
          <w:sz w:val="28"/>
        </w:rPr>
        <w:t xml:space="preserve">4.6. </w:t>
      </w:r>
      <w:r w:rsidRPr="00463062">
        <w:rPr>
          <w:color w:val="000000" w:themeColor="text1"/>
          <w:sz w:val="28"/>
        </w:rPr>
        <w:t xml:space="preserve">Медицинская организация, осуществляющая дистанционное наблюдение за взрослыми, при проведении </w:t>
      </w:r>
      <w:bookmarkStart w:id="11" w:name="_Hlk222905881"/>
      <w:r w:rsidRPr="00463062">
        <w:rPr>
          <w:color w:val="000000" w:themeColor="text1"/>
          <w:sz w:val="28"/>
        </w:rPr>
        <w:t xml:space="preserve">медико-экономической экспертизы и экспертизы качества медицинской помощи </w:t>
      </w:r>
      <w:bookmarkEnd w:id="11"/>
      <w:r w:rsidRPr="00463062">
        <w:rPr>
          <w:color w:val="000000" w:themeColor="text1"/>
          <w:sz w:val="28"/>
        </w:rPr>
        <w:t xml:space="preserve">предоставляет доступ территориальному фонду и страховой медицинской организации к информационной системе, </w:t>
      </w:r>
      <w:bookmarkStart w:id="12" w:name="_Hlk222905851"/>
      <w:r w:rsidRPr="00463062">
        <w:rPr>
          <w:color w:val="000000" w:themeColor="text1"/>
          <w:sz w:val="28"/>
        </w:rPr>
        <w:t xml:space="preserve">предназначенной для централизованного сбора информации о мониторируемых показателях </w:t>
      </w:r>
      <w:bookmarkEnd w:id="12"/>
      <w:r w:rsidRPr="00463062">
        <w:rPr>
          <w:color w:val="000000" w:themeColor="text1"/>
          <w:sz w:val="28"/>
        </w:rPr>
        <w:t>артериального давления и уровня глюкозы в крови, включая доступ к детальным сведениям о дате и времени каждого переданного изменения в отношении всех пациентов, находящихся на дистанционном наблюдении, застрахованных в Камчатском крае.</w:t>
      </w:r>
      <w:bookmarkEnd w:id="10"/>
      <w:r w:rsidRPr="00463062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>.</w:t>
      </w:r>
    </w:p>
    <w:p w14:paraId="0536997C" w14:textId="77777777" w:rsidR="004770B2" w:rsidRDefault="004770B2" w:rsidP="00463062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5C77D490" w14:textId="23214653" w:rsidR="00463062" w:rsidRDefault="00463062" w:rsidP="00463062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463062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61699ADF" w14:textId="77777777" w:rsidR="00A63567" w:rsidRDefault="00A63567" w:rsidP="00A63567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3AADB470" w14:textId="3FD78078" w:rsidR="009018F2" w:rsidRDefault="009018F2" w:rsidP="003C696F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1.1 приложения 2.1 к Соглашению № 1/2026 дополнить абзацами следующего содержания:</w:t>
      </w:r>
    </w:p>
    <w:p w14:paraId="49683EF4" w14:textId="18C07AE1" w:rsidR="009018F2" w:rsidRDefault="009018F2" w:rsidP="0035145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bookmarkStart w:id="13" w:name="_Hlk223014727"/>
      <w:r>
        <w:rPr>
          <w:color w:val="000000" w:themeColor="text1"/>
          <w:sz w:val="28"/>
        </w:rPr>
        <w:t>«- расходов на оплату диспансеризации детей,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14:paraId="2B36B5B9" w14:textId="1FD497BE" w:rsidR="009018F2" w:rsidRDefault="009018F2" w:rsidP="0035145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на оплату медицинской помощи с применением телемедицинских технологий при дистанционном взаимодействии медицинских работников между собой, в том числе </w:t>
      </w:r>
      <w:r w:rsidR="00351457">
        <w:rPr>
          <w:color w:val="000000" w:themeColor="text1"/>
          <w:sz w:val="28"/>
        </w:rPr>
        <w:t>при проведении консилиумов врачей;</w:t>
      </w:r>
    </w:p>
    <w:p w14:paraId="39CE0BA0" w14:textId="3342DA02" w:rsidR="00351457" w:rsidRDefault="00351457" w:rsidP="0035145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расходов на оплату телемедицинских консультаций маломобильных граждан, имеющих физические ограничения, а также жителям отдаленных и малонаселенных районов, или их законным представителям, проведенных медицинскими организациями, не имеющими прикрепленного населения.</w:t>
      </w:r>
      <w:bookmarkEnd w:id="13"/>
      <w:r>
        <w:rPr>
          <w:color w:val="000000" w:themeColor="text1"/>
          <w:sz w:val="28"/>
        </w:rPr>
        <w:t>».</w:t>
      </w:r>
    </w:p>
    <w:p w14:paraId="26B24B15" w14:textId="20F71BA1" w:rsidR="00351457" w:rsidRDefault="00351457" w:rsidP="0035145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45296415" w14:textId="77777777" w:rsidR="00351457" w:rsidRDefault="00351457" w:rsidP="0035145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463062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44AD850F" w14:textId="77777777" w:rsidR="00351457" w:rsidRDefault="00351457" w:rsidP="009018F2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3736443D" w14:textId="53141973" w:rsidR="003C6B26" w:rsidRPr="003C6B26" w:rsidRDefault="00F346D8" w:rsidP="003C6B26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приложении 2.3 к Сог</w:t>
      </w:r>
      <w:r w:rsidR="004A69BA">
        <w:rPr>
          <w:color w:val="000000" w:themeColor="text1"/>
          <w:sz w:val="28"/>
        </w:rPr>
        <w:t>ла</w:t>
      </w:r>
      <w:r>
        <w:rPr>
          <w:color w:val="000000" w:themeColor="text1"/>
          <w:sz w:val="28"/>
        </w:rPr>
        <w:t>шению № 1/2026 строки</w:t>
      </w:r>
    </w:p>
    <w:p w14:paraId="42BE3B9F" w14:textId="182D3F73" w:rsidR="00F346D8" w:rsidRDefault="00F346D8" w:rsidP="00F346D8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3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 w:firstRow="1" w:lastRow="0" w:firstColumn="1" w:lastColumn="0" w:noHBand="0" w:noVBand="1"/>
      </w:tblPr>
      <w:tblGrid>
        <w:gridCol w:w="426"/>
        <w:gridCol w:w="1697"/>
        <w:gridCol w:w="1556"/>
        <w:gridCol w:w="1130"/>
        <w:gridCol w:w="307"/>
        <w:gridCol w:w="838"/>
        <w:gridCol w:w="847"/>
        <w:gridCol w:w="848"/>
        <w:gridCol w:w="988"/>
        <w:gridCol w:w="765"/>
        <w:gridCol w:w="921"/>
      </w:tblGrid>
      <w:tr w:rsidR="00F346D8" w:rsidRPr="00F346D8" w14:paraId="09DEE24F" w14:textId="77777777" w:rsidTr="00F346D8">
        <w:trPr>
          <w:trHeight w:val="315"/>
        </w:trPr>
        <w:tc>
          <w:tcPr>
            <w:tcW w:w="426" w:type="dxa"/>
            <w:shd w:val="clear" w:color="000000" w:fill="auto"/>
            <w:vAlign w:val="center"/>
            <w:hideMark/>
          </w:tcPr>
          <w:p w14:paraId="717A66C9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97" w:type="dxa"/>
            <w:shd w:val="clear" w:color="000000" w:fill="auto"/>
            <w:vAlign w:val="center"/>
            <w:hideMark/>
          </w:tcPr>
          <w:p w14:paraId="7FC61C36" w14:textId="77777777" w:rsidR="00F346D8" w:rsidRPr="00F346D8" w:rsidRDefault="00F346D8" w:rsidP="00F346D8">
            <w:pPr>
              <w:jc w:val="left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ГБУЗ "Тигильская районная больница"</w:t>
            </w:r>
          </w:p>
        </w:tc>
        <w:tc>
          <w:tcPr>
            <w:tcW w:w="1556" w:type="dxa"/>
            <w:shd w:val="clear" w:color="000000" w:fill="auto"/>
            <w:vAlign w:val="center"/>
            <w:hideMark/>
          </w:tcPr>
          <w:p w14:paraId="6E3532BC" w14:textId="77777777" w:rsidR="00F346D8" w:rsidRPr="00F346D8" w:rsidRDefault="00F346D8" w:rsidP="00F346D8">
            <w:pPr>
              <w:jc w:val="left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ФАП с. Воямполка</w:t>
            </w:r>
          </w:p>
        </w:tc>
        <w:tc>
          <w:tcPr>
            <w:tcW w:w="1130" w:type="dxa"/>
            <w:shd w:val="clear" w:color="000000" w:fill="auto"/>
            <w:vAlign w:val="center"/>
            <w:hideMark/>
          </w:tcPr>
          <w:p w14:paraId="09E83E87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от 101 до 800</w:t>
            </w:r>
          </w:p>
        </w:tc>
        <w:tc>
          <w:tcPr>
            <w:tcW w:w="307" w:type="dxa"/>
            <w:shd w:val="clear" w:color="000000" w:fill="auto"/>
            <w:vAlign w:val="center"/>
            <w:hideMark/>
          </w:tcPr>
          <w:p w14:paraId="2DB367A2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+</w:t>
            </w:r>
          </w:p>
        </w:tc>
        <w:tc>
          <w:tcPr>
            <w:tcW w:w="838" w:type="dxa"/>
            <w:shd w:val="clear" w:color="000000" w:fill="auto"/>
            <w:vAlign w:val="center"/>
            <w:hideMark/>
          </w:tcPr>
          <w:p w14:paraId="569B7A3B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1 533,70 </w:t>
            </w:r>
          </w:p>
        </w:tc>
        <w:tc>
          <w:tcPr>
            <w:tcW w:w="847" w:type="dxa"/>
            <w:shd w:val="clear" w:color="000000" w:fill="auto"/>
            <w:vAlign w:val="center"/>
            <w:hideMark/>
          </w:tcPr>
          <w:p w14:paraId="25AD151C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3,763 </w:t>
            </w:r>
          </w:p>
        </w:tc>
        <w:tc>
          <w:tcPr>
            <w:tcW w:w="848" w:type="dxa"/>
            <w:shd w:val="clear" w:color="000000" w:fill="auto"/>
            <w:vAlign w:val="center"/>
            <w:hideMark/>
          </w:tcPr>
          <w:p w14:paraId="7C0F8752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0,9900 </w:t>
            </w:r>
          </w:p>
        </w:tc>
        <w:tc>
          <w:tcPr>
            <w:tcW w:w="988" w:type="dxa"/>
            <w:shd w:val="clear" w:color="000000" w:fill="auto"/>
            <w:vAlign w:val="center"/>
            <w:hideMark/>
          </w:tcPr>
          <w:p w14:paraId="7AC73ECF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0,9900</w:t>
            </w:r>
          </w:p>
        </w:tc>
        <w:tc>
          <w:tcPr>
            <w:tcW w:w="765" w:type="dxa"/>
            <w:shd w:val="clear" w:color="000000" w:fill="auto"/>
            <w:vAlign w:val="center"/>
            <w:hideMark/>
          </w:tcPr>
          <w:p w14:paraId="48C18C4D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1,0000 </w:t>
            </w:r>
          </w:p>
        </w:tc>
        <w:tc>
          <w:tcPr>
            <w:tcW w:w="921" w:type="dxa"/>
            <w:shd w:val="clear" w:color="000000" w:fill="auto"/>
            <w:vAlign w:val="center"/>
            <w:hideMark/>
          </w:tcPr>
          <w:p w14:paraId="44303E9D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5 713,60 </w:t>
            </w:r>
          </w:p>
        </w:tc>
      </w:tr>
      <w:tr w:rsidR="00F346D8" w:rsidRPr="00F346D8" w14:paraId="17A674E6" w14:textId="77777777" w:rsidTr="00F346D8">
        <w:trPr>
          <w:trHeight w:val="315"/>
        </w:trPr>
        <w:tc>
          <w:tcPr>
            <w:tcW w:w="426" w:type="dxa"/>
            <w:shd w:val="clear" w:color="000000" w:fill="auto"/>
            <w:vAlign w:val="center"/>
            <w:hideMark/>
          </w:tcPr>
          <w:p w14:paraId="4AF70DBC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97" w:type="dxa"/>
            <w:shd w:val="clear" w:color="000000" w:fill="auto"/>
            <w:vAlign w:val="center"/>
            <w:hideMark/>
          </w:tcPr>
          <w:p w14:paraId="02D6D46B" w14:textId="77777777" w:rsidR="00F346D8" w:rsidRPr="00F346D8" w:rsidRDefault="00F346D8" w:rsidP="00F346D8">
            <w:pPr>
              <w:jc w:val="left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ГБУЗ "Тигильская районная больница"</w:t>
            </w:r>
          </w:p>
        </w:tc>
        <w:tc>
          <w:tcPr>
            <w:tcW w:w="1556" w:type="dxa"/>
            <w:shd w:val="clear" w:color="000000" w:fill="auto"/>
            <w:vAlign w:val="center"/>
            <w:hideMark/>
          </w:tcPr>
          <w:p w14:paraId="069FCEA9" w14:textId="77777777" w:rsidR="00F346D8" w:rsidRPr="00F346D8" w:rsidRDefault="00F346D8" w:rsidP="00F346D8">
            <w:pPr>
              <w:jc w:val="left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ФАП с. Хайрюзово</w:t>
            </w:r>
          </w:p>
        </w:tc>
        <w:tc>
          <w:tcPr>
            <w:tcW w:w="1130" w:type="dxa"/>
            <w:shd w:val="clear" w:color="000000" w:fill="auto"/>
            <w:vAlign w:val="center"/>
            <w:hideMark/>
          </w:tcPr>
          <w:p w14:paraId="3BC7EF4E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от 101 до 800</w:t>
            </w:r>
          </w:p>
        </w:tc>
        <w:tc>
          <w:tcPr>
            <w:tcW w:w="307" w:type="dxa"/>
            <w:shd w:val="clear" w:color="000000" w:fill="auto"/>
            <w:vAlign w:val="center"/>
            <w:hideMark/>
          </w:tcPr>
          <w:p w14:paraId="00345FDE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+</w:t>
            </w:r>
          </w:p>
        </w:tc>
        <w:tc>
          <w:tcPr>
            <w:tcW w:w="838" w:type="dxa"/>
            <w:shd w:val="clear" w:color="000000" w:fill="auto"/>
            <w:vAlign w:val="center"/>
            <w:hideMark/>
          </w:tcPr>
          <w:p w14:paraId="744E7859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1 533,70 </w:t>
            </w:r>
          </w:p>
        </w:tc>
        <w:tc>
          <w:tcPr>
            <w:tcW w:w="847" w:type="dxa"/>
            <w:shd w:val="clear" w:color="000000" w:fill="auto"/>
            <w:vAlign w:val="center"/>
            <w:hideMark/>
          </w:tcPr>
          <w:p w14:paraId="016BF116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3,763 </w:t>
            </w:r>
          </w:p>
        </w:tc>
        <w:tc>
          <w:tcPr>
            <w:tcW w:w="848" w:type="dxa"/>
            <w:shd w:val="clear" w:color="000000" w:fill="auto"/>
            <w:vAlign w:val="center"/>
            <w:hideMark/>
          </w:tcPr>
          <w:p w14:paraId="250C9982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0,9900 </w:t>
            </w:r>
          </w:p>
        </w:tc>
        <w:tc>
          <w:tcPr>
            <w:tcW w:w="988" w:type="dxa"/>
            <w:shd w:val="clear" w:color="000000" w:fill="auto"/>
            <w:vAlign w:val="center"/>
            <w:hideMark/>
          </w:tcPr>
          <w:p w14:paraId="6F69D2C3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0,9900</w:t>
            </w:r>
          </w:p>
        </w:tc>
        <w:tc>
          <w:tcPr>
            <w:tcW w:w="765" w:type="dxa"/>
            <w:shd w:val="clear" w:color="000000" w:fill="auto"/>
            <w:vAlign w:val="center"/>
            <w:hideMark/>
          </w:tcPr>
          <w:p w14:paraId="49C77392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1,0000 </w:t>
            </w:r>
          </w:p>
        </w:tc>
        <w:tc>
          <w:tcPr>
            <w:tcW w:w="921" w:type="dxa"/>
            <w:shd w:val="clear" w:color="000000" w:fill="auto"/>
            <w:vAlign w:val="center"/>
            <w:hideMark/>
          </w:tcPr>
          <w:p w14:paraId="03A9797D" w14:textId="77777777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5 713,60 </w:t>
            </w:r>
          </w:p>
        </w:tc>
      </w:tr>
    </w:tbl>
    <w:p w14:paraId="5CEC2BE5" w14:textId="39990ED4" w:rsidR="003C6B26" w:rsidRDefault="00F346D8" w:rsidP="003C6B26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</w:t>
      </w:r>
    </w:p>
    <w:p w14:paraId="6A6377E4" w14:textId="3FDA9B74" w:rsidR="003C6B26" w:rsidRDefault="008660C7" w:rsidP="00F346D8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заменить </w:t>
      </w:r>
      <w:r w:rsidR="00F346D8">
        <w:rPr>
          <w:color w:val="000000" w:themeColor="text1"/>
          <w:sz w:val="28"/>
        </w:rPr>
        <w:t>строками следующего содержания:</w:t>
      </w:r>
    </w:p>
    <w:p w14:paraId="2BCB653E" w14:textId="77777777" w:rsidR="00F346D8" w:rsidRDefault="00F346D8" w:rsidP="00F346D8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3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 w:firstRow="1" w:lastRow="0" w:firstColumn="1" w:lastColumn="0" w:noHBand="0" w:noVBand="1"/>
      </w:tblPr>
      <w:tblGrid>
        <w:gridCol w:w="425"/>
        <w:gridCol w:w="1693"/>
        <w:gridCol w:w="1552"/>
        <w:gridCol w:w="1124"/>
        <w:gridCol w:w="329"/>
        <w:gridCol w:w="837"/>
        <w:gridCol w:w="845"/>
        <w:gridCol w:w="847"/>
        <w:gridCol w:w="986"/>
        <w:gridCol w:w="766"/>
        <w:gridCol w:w="919"/>
      </w:tblGrid>
      <w:tr w:rsidR="00F346D8" w:rsidRPr="00F346D8" w14:paraId="33D41B7D" w14:textId="77777777" w:rsidTr="00F346D8">
        <w:trPr>
          <w:trHeight w:val="315"/>
        </w:trPr>
        <w:tc>
          <w:tcPr>
            <w:tcW w:w="425" w:type="dxa"/>
            <w:shd w:val="clear" w:color="000000" w:fill="auto"/>
            <w:vAlign w:val="center"/>
            <w:hideMark/>
          </w:tcPr>
          <w:p w14:paraId="5F2C05BA" w14:textId="7F134854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93" w:type="dxa"/>
            <w:shd w:val="clear" w:color="000000" w:fill="auto"/>
            <w:vAlign w:val="center"/>
            <w:hideMark/>
          </w:tcPr>
          <w:p w14:paraId="36E4A7EF" w14:textId="7AD26147" w:rsidR="00F346D8" w:rsidRPr="00F346D8" w:rsidRDefault="00F346D8" w:rsidP="00F346D8">
            <w:pPr>
              <w:jc w:val="left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ГБУЗ "Тигильская районная больница"</w:t>
            </w:r>
          </w:p>
        </w:tc>
        <w:tc>
          <w:tcPr>
            <w:tcW w:w="1552" w:type="dxa"/>
            <w:shd w:val="clear" w:color="000000" w:fill="auto"/>
            <w:vAlign w:val="center"/>
            <w:hideMark/>
          </w:tcPr>
          <w:p w14:paraId="7D0B3CDC" w14:textId="1187ADD6" w:rsidR="00F346D8" w:rsidRPr="00F346D8" w:rsidRDefault="00F346D8" w:rsidP="00F346D8">
            <w:pPr>
              <w:jc w:val="left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ФАП с. Воямполка</w:t>
            </w:r>
          </w:p>
        </w:tc>
        <w:tc>
          <w:tcPr>
            <w:tcW w:w="1124" w:type="dxa"/>
            <w:shd w:val="clear" w:color="000000" w:fill="auto"/>
            <w:vAlign w:val="center"/>
            <w:hideMark/>
          </w:tcPr>
          <w:p w14:paraId="332AB73D" w14:textId="232101A3" w:rsidR="00F346D8" w:rsidRPr="00F346D8" w:rsidRDefault="00F346D8" w:rsidP="00F346D8">
            <w:pPr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от 101 до 800</w:t>
            </w:r>
          </w:p>
        </w:tc>
        <w:tc>
          <w:tcPr>
            <w:tcW w:w="329" w:type="dxa"/>
            <w:shd w:val="clear" w:color="000000" w:fill="auto"/>
            <w:vAlign w:val="center"/>
            <w:hideMark/>
          </w:tcPr>
          <w:p w14:paraId="08C4679F" w14:textId="2C77FC0F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+</w:t>
            </w:r>
          </w:p>
        </w:tc>
        <w:tc>
          <w:tcPr>
            <w:tcW w:w="837" w:type="dxa"/>
            <w:shd w:val="clear" w:color="000000" w:fill="auto"/>
            <w:vAlign w:val="center"/>
            <w:hideMark/>
          </w:tcPr>
          <w:p w14:paraId="71C7E4AC" w14:textId="3000DFC3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1 533,70 </w:t>
            </w:r>
          </w:p>
        </w:tc>
        <w:tc>
          <w:tcPr>
            <w:tcW w:w="845" w:type="dxa"/>
            <w:shd w:val="clear" w:color="000000" w:fill="auto"/>
            <w:vAlign w:val="center"/>
            <w:hideMark/>
          </w:tcPr>
          <w:p w14:paraId="1C9C973E" w14:textId="6F423C4F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3,763 </w:t>
            </w:r>
          </w:p>
        </w:tc>
        <w:tc>
          <w:tcPr>
            <w:tcW w:w="847" w:type="dxa"/>
            <w:shd w:val="clear" w:color="000000" w:fill="auto"/>
            <w:vAlign w:val="center"/>
            <w:hideMark/>
          </w:tcPr>
          <w:p w14:paraId="3E62E9A2" w14:textId="287FC714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1,0000 </w:t>
            </w:r>
          </w:p>
        </w:tc>
        <w:tc>
          <w:tcPr>
            <w:tcW w:w="986" w:type="dxa"/>
            <w:shd w:val="clear" w:color="000000" w:fill="auto"/>
            <w:vAlign w:val="center"/>
            <w:hideMark/>
          </w:tcPr>
          <w:p w14:paraId="73A9C9F5" w14:textId="6566900E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0,9900</w:t>
            </w:r>
          </w:p>
        </w:tc>
        <w:tc>
          <w:tcPr>
            <w:tcW w:w="766" w:type="dxa"/>
            <w:shd w:val="clear" w:color="000000" w:fill="auto"/>
            <w:vAlign w:val="center"/>
            <w:hideMark/>
          </w:tcPr>
          <w:p w14:paraId="53B5C19A" w14:textId="72047A5B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1,0000 </w:t>
            </w:r>
          </w:p>
        </w:tc>
        <w:tc>
          <w:tcPr>
            <w:tcW w:w="919" w:type="dxa"/>
            <w:shd w:val="clear" w:color="000000" w:fill="auto"/>
            <w:vAlign w:val="center"/>
            <w:hideMark/>
          </w:tcPr>
          <w:p w14:paraId="7ED105B0" w14:textId="3F61161F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5 771,31 </w:t>
            </w:r>
          </w:p>
        </w:tc>
      </w:tr>
      <w:tr w:rsidR="00F346D8" w:rsidRPr="00F346D8" w14:paraId="755316B0" w14:textId="77777777" w:rsidTr="00F346D8">
        <w:trPr>
          <w:trHeight w:val="315"/>
        </w:trPr>
        <w:tc>
          <w:tcPr>
            <w:tcW w:w="425" w:type="dxa"/>
            <w:shd w:val="clear" w:color="000000" w:fill="auto"/>
            <w:vAlign w:val="center"/>
            <w:hideMark/>
          </w:tcPr>
          <w:p w14:paraId="6B2F4946" w14:textId="12E5B234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93" w:type="dxa"/>
            <w:shd w:val="clear" w:color="000000" w:fill="auto"/>
            <w:vAlign w:val="center"/>
            <w:hideMark/>
          </w:tcPr>
          <w:p w14:paraId="101AEB7B" w14:textId="3722B761" w:rsidR="00F346D8" w:rsidRPr="00F346D8" w:rsidRDefault="00F346D8" w:rsidP="00F346D8">
            <w:pPr>
              <w:jc w:val="left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ГБУЗ "Тигильская районная больница"</w:t>
            </w:r>
          </w:p>
        </w:tc>
        <w:tc>
          <w:tcPr>
            <w:tcW w:w="1552" w:type="dxa"/>
            <w:shd w:val="clear" w:color="000000" w:fill="auto"/>
            <w:vAlign w:val="center"/>
            <w:hideMark/>
          </w:tcPr>
          <w:p w14:paraId="73C89AA2" w14:textId="7742ABC2" w:rsidR="00F346D8" w:rsidRPr="00F346D8" w:rsidRDefault="00F346D8" w:rsidP="00F346D8">
            <w:pPr>
              <w:jc w:val="left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ФАП с. Хайрюзово</w:t>
            </w:r>
          </w:p>
        </w:tc>
        <w:tc>
          <w:tcPr>
            <w:tcW w:w="1124" w:type="dxa"/>
            <w:shd w:val="clear" w:color="000000" w:fill="auto"/>
            <w:vAlign w:val="center"/>
            <w:hideMark/>
          </w:tcPr>
          <w:p w14:paraId="71E12798" w14:textId="2493C159" w:rsidR="00F346D8" w:rsidRPr="00F346D8" w:rsidRDefault="00F346D8" w:rsidP="00F346D8">
            <w:pPr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от 101 до 800</w:t>
            </w:r>
          </w:p>
        </w:tc>
        <w:tc>
          <w:tcPr>
            <w:tcW w:w="329" w:type="dxa"/>
            <w:shd w:val="clear" w:color="000000" w:fill="auto"/>
            <w:vAlign w:val="center"/>
            <w:hideMark/>
          </w:tcPr>
          <w:p w14:paraId="65B8DE0A" w14:textId="1FD52996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+</w:t>
            </w:r>
          </w:p>
        </w:tc>
        <w:tc>
          <w:tcPr>
            <w:tcW w:w="837" w:type="dxa"/>
            <w:shd w:val="clear" w:color="000000" w:fill="auto"/>
            <w:vAlign w:val="center"/>
            <w:hideMark/>
          </w:tcPr>
          <w:p w14:paraId="002B0E29" w14:textId="2623D06E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1 533,70 </w:t>
            </w:r>
          </w:p>
        </w:tc>
        <w:tc>
          <w:tcPr>
            <w:tcW w:w="845" w:type="dxa"/>
            <w:shd w:val="clear" w:color="000000" w:fill="auto"/>
            <w:vAlign w:val="center"/>
            <w:hideMark/>
          </w:tcPr>
          <w:p w14:paraId="0ECAFD49" w14:textId="5DE40BE6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3,763 </w:t>
            </w:r>
          </w:p>
        </w:tc>
        <w:tc>
          <w:tcPr>
            <w:tcW w:w="847" w:type="dxa"/>
            <w:shd w:val="clear" w:color="000000" w:fill="auto"/>
            <w:vAlign w:val="center"/>
            <w:hideMark/>
          </w:tcPr>
          <w:p w14:paraId="1C638A74" w14:textId="4D49C429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1,0000 </w:t>
            </w:r>
          </w:p>
        </w:tc>
        <w:tc>
          <w:tcPr>
            <w:tcW w:w="986" w:type="dxa"/>
            <w:shd w:val="clear" w:color="000000" w:fill="auto"/>
            <w:vAlign w:val="center"/>
            <w:hideMark/>
          </w:tcPr>
          <w:p w14:paraId="31C33713" w14:textId="24C3B810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>0,9900</w:t>
            </w:r>
          </w:p>
        </w:tc>
        <w:tc>
          <w:tcPr>
            <w:tcW w:w="766" w:type="dxa"/>
            <w:shd w:val="clear" w:color="000000" w:fill="auto"/>
            <w:vAlign w:val="center"/>
            <w:hideMark/>
          </w:tcPr>
          <w:p w14:paraId="2924A307" w14:textId="5642A236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1,0000 </w:t>
            </w:r>
          </w:p>
        </w:tc>
        <w:tc>
          <w:tcPr>
            <w:tcW w:w="919" w:type="dxa"/>
            <w:shd w:val="clear" w:color="000000" w:fill="auto"/>
            <w:vAlign w:val="center"/>
            <w:hideMark/>
          </w:tcPr>
          <w:p w14:paraId="7D8F162F" w14:textId="5962228B" w:rsidR="00F346D8" w:rsidRPr="00F346D8" w:rsidRDefault="00F346D8" w:rsidP="00F346D8">
            <w:pPr>
              <w:jc w:val="center"/>
              <w:rPr>
                <w:color w:val="000000"/>
                <w:sz w:val="16"/>
                <w:szCs w:val="16"/>
              </w:rPr>
            </w:pPr>
            <w:r w:rsidRPr="00F346D8">
              <w:rPr>
                <w:color w:val="000000"/>
                <w:sz w:val="16"/>
                <w:szCs w:val="16"/>
              </w:rPr>
              <w:t xml:space="preserve">5 771,31 </w:t>
            </w:r>
          </w:p>
        </w:tc>
      </w:tr>
    </w:tbl>
    <w:p w14:paraId="5D901402" w14:textId="6B5CC588" w:rsidR="00F346D8" w:rsidRDefault="00F346D8" w:rsidP="00F346D8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6112EE56" w14:textId="77777777" w:rsidR="003C6B26" w:rsidRDefault="003C6B26" w:rsidP="00F346D8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</w:p>
    <w:p w14:paraId="5CF08902" w14:textId="77777777" w:rsidR="00F346D8" w:rsidRDefault="00F346D8" w:rsidP="00F346D8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463062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12C4F143" w14:textId="77777777" w:rsidR="00F346D8" w:rsidRDefault="00F346D8" w:rsidP="00F346D8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25F50EE8" w14:textId="2E4E43DE" w:rsidR="00794E15" w:rsidRDefault="00794E15" w:rsidP="003C696F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приложении 4.1 к Соглашению № 1/2026 строки </w:t>
      </w:r>
    </w:p>
    <w:p w14:paraId="0B8E6156" w14:textId="77777777" w:rsidR="003C6B26" w:rsidRDefault="003C6B26" w:rsidP="003C6B26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4A8B90FF" w14:textId="36F9F879" w:rsidR="00794E15" w:rsidRDefault="00794E15" w:rsidP="00794E15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«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156"/>
        <w:gridCol w:w="867"/>
        <w:gridCol w:w="829"/>
        <w:gridCol w:w="601"/>
        <w:gridCol w:w="601"/>
        <w:gridCol w:w="601"/>
        <w:gridCol w:w="486"/>
        <w:gridCol w:w="461"/>
        <w:gridCol w:w="673"/>
        <w:gridCol w:w="829"/>
        <w:gridCol w:w="830"/>
        <w:gridCol w:w="829"/>
      </w:tblGrid>
      <w:tr w:rsidR="008C7D3F" w:rsidRPr="008C7D3F" w14:paraId="400AC250" w14:textId="77777777" w:rsidTr="008C7D3F">
        <w:trPr>
          <w:trHeight w:val="510"/>
        </w:trPr>
        <w:tc>
          <w:tcPr>
            <w:tcW w:w="709" w:type="dxa"/>
            <w:shd w:val="clear" w:color="auto" w:fill="auto"/>
            <w:vAlign w:val="center"/>
            <w:hideMark/>
          </w:tcPr>
          <w:p w14:paraId="0622E29B" w14:textId="77777777" w:rsidR="00E801B9" w:rsidRPr="00E801B9" w:rsidRDefault="00E801B9" w:rsidP="00E801B9">
            <w:pPr>
              <w:jc w:val="left"/>
              <w:rPr>
                <w:sz w:val="14"/>
                <w:szCs w:val="14"/>
              </w:rPr>
            </w:pPr>
            <w:bookmarkStart w:id="14" w:name="_Hlk222907090"/>
            <w:r w:rsidRPr="00E801B9">
              <w:rPr>
                <w:sz w:val="14"/>
                <w:szCs w:val="14"/>
              </w:rPr>
              <w:t>ds15.002</w:t>
            </w:r>
          </w:p>
        </w:tc>
        <w:tc>
          <w:tcPr>
            <w:tcW w:w="2163" w:type="dxa"/>
            <w:shd w:val="clear" w:color="auto" w:fill="auto"/>
            <w:vAlign w:val="center"/>
            <w:hideMark/>
          </w:tcPr>
          <w:p w14:paraId="035C1354" w14:textId="77777777" w:rsidR="00E801B9" w:rsidRPr="00E801B9" w:rsidRDefault="00E801B9" w:rsidP="00E801B9">
            <w:pPr>
              <w:jc w:val="lef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14:paraId="7E5E27C6" w14:textId="77777777" w:rsidR="00E801B9" w:rsidRPr="00E801B9" w:rsidRDefault="00E801B9" w:rsidP="00E801B9">
            <w:pPr>
              <w:jc w:val="center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8 708,10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7D28C1D9" w14:textId="77777777" w:rsidR="00E801B9" w:rsidRPr="00E801B9" w:rsidRDefault="00E801B9" w:rsidP="00E801B9">
            <w:pPr>
              <w:jc w:val="center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21 409,81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14:paraId="1FA1A9D4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3,6220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14:paraId="17FCF792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3,7620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14:paraId="5EB24F70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3,9020</w:t>
            </w:r>
          </w:p>
        </w:tc>
        <w:tc>
          <w:tcPr>
            <w:tcW w:w="486" w:type="dxa"/>
            <w:shd w:val="clear" w:color="auto" w:fill="auto"/>
            <w:vAlign w:val="center"/>
            <w:hideMark/>
          </w:tcPr>
          <w:p w14:paraId="799E6CC0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1,52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4DBF05A0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1,00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344798FA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0,1378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39C47E18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44 301,04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14:paraId="42263F4D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44 928,86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0574BFB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45 556,68</w:t>
            </w:r>
          </w:p>
        </w:tc>
      </w:tr>
      <w:bookmarkEnd w:id="14"/>
      <w:tr w:rsidR="008C7D3F" w:rsidRPr="00E801B9" w14:paraId="30467EB3" w14:textId="77777777" w:rsidTr="008C7D3F">
        <w:trPr>
          <w:trHeight w:val="510"/>
        </w:trPr>
        <w:tc>
          <w:tcPr>
            <w:tcW w:w="709" w:type="dxa"/>
            <w:shd w:val="clear" w:color="auto" w:fill="auto"/>
            <w:vAlign w:val="center"/>
            <w:hideMark/>
          </w:tcPr>
          <w:p w14:paraId="4A00AD16" w14:textId="77777777" w:rsidR="00E801B9" w:rsidRPr="00E801B9" w:rsidRDefault="00E801B9" w:rsidP="00E801B9">
            <w:pPr>
              <w:jc w:val="lef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ds15.003</w:t>
            </w:r>
          </w:p>
        </w:tc>
        <w:tc>
          <w:tcPr>
            <w:tcW w:w="2163" w:type="dxa"/>
            <w:shd w:val="clear" w:color="auto" w:fill="auto"/>
            <w:vAlign w:val="center"/>
            <w:hideMark/>
          </w:tcPr>
          <w:p w14:paraId="16FD10AB" w14:textId="77777777" w:rsidR="00E801B9" w:rsidRPr="00E801B9" w:rsidRDefault="00E801B9" w:rsidP="00E801B9">
            <w:pPr>
              <w:jc w:val="lef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14:paraId="05752446" w14:textId="77777777" w:rsidR="00E801B9" w:rsidRPr="00E801B9" w:rsidRDefault="00E801B9" w:rsidP="00E801B9">
            <w:pPr>
              <w:jc w:val="center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8 708,10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79FD5516" w14:textId="77777777" w:rsidR="00E801B9" w:rsidRPr="00E801B9" w:rsidRDefault="00E801B9" w:rsidP="00E801B9">
            <w:pPr>
              <w:jc w:val="center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21 409,81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14:paraId="06B62E06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3,6220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14:paraId="16104791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3,7620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14:paraId="09963FAD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3,9020</w:t>
            </w:r>
          </w:p>
        </w:tc>
        <w:tc>
          <w:tcPr>
            <w:tcW w:w="486" w:type="dxa"/>
            <w:shd w:val="clear" w:color="auto" w:fill="auto"/>
            <w:vAlign w:val="center"/>
            <w:hideMark/>
          </w:tcPr>
          <w:p w14:paraId="64157396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2,57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260033FC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1,00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0D71300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0,0835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0600D9A5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67 069,83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14:paraId="69AA3F1E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67 713,05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43445A3C" w14:textId="77777777" w:rsidR="00E801B9" w:rsidRPr="00E801B9" w:rsidRDefault="00E801B9" w:rsidP="00E801B9">
            <w:pPr>
              <w:jc w:val="right"/>
              <w:rPr>
                <w:sz w:val="14"/>
                <w:szCs w:val="14"/>
              </w:rPr>
            </w:pPr>
            <w:r w:rsidRPr="00E801B9">
              <w:rPr>
                <w:sz w:val="14"/>
                <w:szCs w:val="14"/>
              </w:rPr>
              <w:t>68 356,27</w:t>
            </w:r>
          </w:p>
        </w:tc>
      </w:tr>
    </w:tbl>
    <w:p w14:paraId="1005367E" w14:textId="26E8AF59" w:rsidR="003C6B26" w:rsidRDefault="0043108D" w:rsidP="003C6B26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</w:t>
      </w:r>
    </w:p>
    <w:p w14:paraId="4EB1D06E" w14:textId="479BA86C" w:rsidR="003C6B26" w:rsidRDefault="008660C7" w:rsidP="0043108D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заменить </w:t>
      </w:r>
      <w:r w:rsidR="00F346D8">
        <w:rPr>
          <w:color w:val="000000" w:themeColor="text1"/>
          <w:sz w:val="28"/>
        </w:rPr>
        <w:t>строками следующего содержания:</w:t>
      </w:r>
    </w:p>
    <w:p w14:paraId="70B21CCD" w14:textId="77777777" w:rsidR="0043108D" w:rsidRDefault="0043108D" w:rsidP="0043108D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156"/>
        <w:gridCol w:w="867"/>
        <w:gridCol w:w="829"/>
        <w:gridCol w:w="601"/>
        <w:gridCol w:w="601"/>
        <w:gridCol w:w="601"/>
        <w:gridCol w:w="486"/>
        <w:gridCol w:w="461"/>
        <w:gridCol w:w="673"/>
        <w:gridCol w:w="829"/>
        <w:gridCol w:w="830"/>
        <w:gridCol w:w="829"/>
      </w:tblGrid>
      <w:tr w:rsidR="0043108D" w:rsidRPr="0043108D" w14:paraId="56E6D368" w14:textId="77777777" w:rsidTr="0043108D">
        <w:trPr>
          <w:trHeight w:val="51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7C15" w14:textId="77777777" w:rsidR="0043108D" w:rsidRPr="0043108D" w:rsidRDefault="0043108D" w:rsidP="0043108D">
            <w:pPr>
              <w:jc w:val="lef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ds15.002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277E" w14:textId="77777777" w:rsidR="0043108D" w:rsidRPr="0043108D" w:rsidRDefault="0043108D" w:rsidP="0043108D">
            <w:pPr>
              <w:jc w:val="lef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DBF9" w14:textId="77777777" w:rsidR="0043108D" w:rsidRPr="0043108D" w:rsidRDefault="0043108D" w:rsidP="0043108D">
            <w:pPr>
              <w:jc w:val="center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8 708,10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B913" w14:textId="77777777" w:rsidR="0043108D" w:rsidRPr="0043108D" w:rsidRDefault="0043108D" w:rsidP="0043108D">
            <w:pPr>
              <w:jc w:val="center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21 409,81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CAAC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3,6220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E7E0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3,7620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497A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3,9020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BAA5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1,52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FFF1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1,40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D9CA2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0,1378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FC20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50 798,06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B021D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51 677,01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C5A3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52 555,95</w:t>
            </w:r>
          </w:p>
        </w:tc>
      </w:tr>
      <w:tr w:rsidR="0043108D" w:rsidRPr="0043108D" w14:paraId="70E0105C" w14:textId="77777777" w:rsidTr="0043108D">
        <w:trPr>
          <w:trHeight w:val="51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CAF9" w14:textId="77777777" w:rsidR="0043108D" w:rsidRPr="0043108D" w:rsidRDefault="0043108D" w:rsidP="0043108D">
            <w:pPr>
              <w:jc w:val="lef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ds15.003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89D2" w14:textId="77777777" w:rsidR="0043108D" w:rsidRPr="0043108D" w:rsidRDefault="0043108D" w:rsidP="0043108D">
            <w:pPr>
              <w:jc w:val="lef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2358C" w14:textId="77777777" w:rsidR="0043108D" w:rsidRPr="0043108D" w:rsidRDefault="0043108D" w:rsidP="0043108D">
            <w:pPr>
              <w:jc w:val="center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8 708,10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2A3A" w14:textId="77777777" w:rsidR="0043108D" w:rsidRPr="0043108D" w:rsidRDefault="0043108D" w:rsidP="0043108D">
            <w:pPr>
              <w:jc w:val="center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21 409,81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E256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3,6220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F367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3,7620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A16B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3,9020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4808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2,57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43A8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1,40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75B53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0,0835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74A15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73 726,25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D3AD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74 626,76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2A211" w14:textId="77777777" w:rsidR="0043108D" w:rsidRPr="0043108D" w:rsidRDefault="0043108D" w:rsidP="0043108D">
            <w:pPr>
              <w:jc w:val="right"/>
              <w:rPr>
                <w:sz w:val="14"/>
                <w:szCs w:val="14"/>
              </w:rPr>
            </w:pPr>
            <w:r w:rsidRPr="0043108D">
              <w:rPr>
                <w:sz w:val="14"/>
                <w:szCs w:val="14"/>
              </w:rPr>
              <w:t>75 527,27</w:t>
            </w:r>
          </w:p>
        </w:tc>
      </w:tr>
    </w:tbl>
    <w:p w14:paraId="325957A0" w14:textId="330837E5" w:rsidR="0043108D" w:rsidRDefault="0043108D" w:rsidP="0043108D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5D5527E7" w14:textId="77777777" w:rsidR="003C6B26" w:rsidRDefault="003C6B26" w:rsidP="003C6B26">
      <w:pPr>
        <w:tabs>
          <w:tab w:val="left" w:pos="0"/>
          <w:tab w:val="left" w:pos="1069"/>
        </w:tabs>
        <w:jc w:val="center"/>
        <w:rPr>
          <w:color w:val="000000" w:themeColor="text1"/>
          <w:sz w:val="28"/>
        </w:rPr>
      </w:pPr>
    </w:p>
    <w:p w14:paraId="64A00532" w14:textId="0E1DDFFC" w:rsidR="0043108D" w:rsidRPr="003C696F" w:rsidRDefault="0043108D" w:rsidP="0043108D">
      <w:pPr>
        <w:ind w:firstLine="709"/>
        <w:rPr>
          <w:color w:val="000000" w:themeColor="text1"/>
          <w:sz w:val="28"/>
        </w:rPr>
      </w:pPr>
      <w:r w:rsidRPr="003C696F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color w:val="000000" w:themeColor="text1"/>
          <w:sz w:val="28"/>
        </w:rPr>
        <w:t>2</w:t>
      </w:r>
      <w:r w:rsidRPr="003C696F">
        <w:rPr>
          <w:color w:val="000000" w:themeColor="text1"/>
          <w:sz w:val="28"/>
        </w:rPr>
        <w:t>.202</w:t>
      </w:r>
      <w:r>
        <w:rPr>
          <w:color w:val="000000" w:themeColor="text1"/>
          <w:sz w:val="28"/>
        </w:rPr>
        <w:t>6</w:t>
      </w:r>
      <w:r w:rsidRPr="003C696F">
        <w:rPr>
          <w:color w:val="000000" w:themeColor="text1"/>
          <w:sz w:val="28"/>
        </w:rPr>
        <w:t xml:space="preserve"> года.</w:t>
      </w:r>
    </w:p>
    <w:p w14:paraId="69F44A32" w14:textId="77777777" w:rsidR="0043108D" w:rsidRPr="00953DF9" w:rsidRDefault="0043108D" w:rsidP="0043108D">
      <w:pPr>
        <w:tabs>
          <w:tab w:val="left" w:pos="567"/>
        </w:tabs>
        <w:rPr>
          <w:color w:val="000000" w:themeColor="text1"/>
          <w:sz w:val="28"/>
        </w:rPr>
      </w:pPr>
    </w:p>
    <w:p w14:paraId="04EEE0D5" w14:textId="77777777" w:rsidR="00B40192" w:rsidRDefault="00B40192" w:rsidP="00B40192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313E862C" w14:textId="21B17263" w:rsidR="00351457" w:rsidRDefault="00351457" w:rsidP="00351457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1.1 приложения 6.2 к Соглашению № 1/2026 дополнить абзацами следующего содержания:</w:t>
      </w:r>
    </w:p>
    <w:p w14:paraId="46AE0214" w14:textId="77777777" w:rsidR="00351457" w:rsidRDefault="00351457" w:rsidP="0035145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bookmarkStart w:id="15" w:name="_Hlk223015124"/>
      <w:r>
        <w:rPr>
          <w:color w:val="000000" w:themeColor="text1"/>
          <w:sz w:val="28"/>
        </w:rPr>
        <w:t>«- расходов на оплату диспансеризации детей,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14:paraId="1C9286AB" w14:textId="77777777" w:rsidR="00351457" w:rsidRDefault="00351457" w:rsidP="0035145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расходов на оплату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врачей;</w:t>
      </w:r>
    </w:p>
    <w:p w14:paraId="3C4519F3" w14:textId="77777777" w:rsidR="00351457" w:rsidRDefault="00351457" w:rsidP="0035145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расходов на оплату телемедицинских консультаций маломобильных граждан, имеющих физические ограничения, а также жителям отдаленных и малонаселенных районов, или их законным представителям, проведенных медицинскими организациями, не имеющими прикрепленного населения.</w:t>
      </w:r>
      <w:bookmarkEnd w:id="15"/>
      <w:r>
        <w:rPr>
          <w:color w:val="000000" w:themeColor="text1"/>
          <w:sz w:val="28"/>
        </w:rPr>
        <w:t>».</w:t>
      </w:r>
    </w:p>
    <w:p w14:paraId="42015239" w14:textId="77777777" w:rsidR="00351457" w:rsidRDefault="00351457" w:rsidP="0035145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47BC3178" w14:textId="77777777" w:rsidR="00351457" w:rsidRDefault="00351457" w:rsidP="0035145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463062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4538E5E7" w14:textId="77777777" w:rsidR="00351457" w:rsidRDefault="00351457" w:rsidP="00351457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76A51B05" w14:textId="77063C01" w:rsidR="004B619C" w:rsidRDefault="004B619C" w:rsidP="004B619C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приложении 8 к Соглашению № 1/2026 строки 61, 62, 887 исключить.</w:t>
      </w:r>
    </w:p>
    <w:p w14:paraId="285D2B37" w14:textId="77777777" w:rsidR="004770B2" w:rsidRDefault="004770B2" w:rsidP="004770B2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2A06B12F" w14:textId="77777777" w:rsidR="004B619C" w:rsidRPr="004B619C" w:rsidRDefault="004B619C" w:rsidP="004B619C">
      <w:pPr>
        <w:ind w:firstLine="709"/>
        <w:rPr>
          <w:color w:val="000000" w:themeColor="text1"/>
          <w:sz w:val="28"/>
        </w:rPr>
      </w:pPr>
      <w:r w:rsidRPr="004B619C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64572F09" w14:textId="77777777" w:rsidR="004B619C" w:rsidRDefault="004B619C" w:rsidP="004B619C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794295AA" w14:textId="194FA597" w:rsidR="004B619C" w:rsidRDefault="004B619C" w:rsidP="003C696F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Приложение 8.1 к Соглашению </w:t>
      </w:r>
      <w:r w:rsidRPr="003C696F">
        <w:rPr>
          <w:color w:val="000000" w:themeColor="text1"/>
          <w:sz w:val="28"/>
        </w:rPr>
        <w:t>№ 1/202</w:t>
      </w:r>
      <w:r>
        <w:rPr>
          <w:color w:val="000000" w:themeColor="text1"/>
          <w:sz w:val="28"/>
        </w:rPr>
        <w:t>6 исключить.</w:t>
      </w:r>
    </w:p>
    <w:p w14:paraId="1F9045B5" w14:textId="77777777" w:rsidR="004770B2" w:rsidRDefault="004770B2" w:rsidP="004770B2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1F02CABB" w14:textId="77777777" w:rsidR="004B619C" w:rsidRPr="004B619C" w:rsidRDefault="004B619C" w:rsidP="004B619C">
      <w:pPr>
        <w:ind w:firstLine="709"/>
        <w:rPr>
          <w:color w:val="000000" w:themeColor="text1"/>
          <w:sz w:val="28"/>
        </w:rPr>
      </w:pPr>
      <w:r w:rsidRPr="004B619C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01.02.2026 года.</w:t>
      </w:r>
    </w:p>
    <w:p w14:paraId="661A3522" w14:textId="77777777" w:rsidR="004B619C" w:rsidRDefault="004B619C" w:rsidP="004B619C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13544AA0" w14:textId="3288177F" w:rsidR="003C696F" w:rsidRDefault="003C696F" w:rsidP="003C696F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02BAA">
        <w:rPr>
          <w:color w:val="000000" w:themeColor="text1"/>
          <w:sz w:val="28"/>
        </w:rPr>
        <w:t>П</w:t>
      </w:r>
      <w:r w:rsidR="0044557B" w:rsidRPr="00D02BAA">
        <w:rPr>
          <w:color w:val="000000" w:themeColor="text1"/>
          <w:sz w:val="28"/>
        </w:rPr>
        <w:t>риложени</w:t>
      </w:r>
      <w:r w:rsidR="00B40192">
        <w:rPr>
          <w:color w:val="000000" w:themeColor="text1"/>
          <w:sz w:val="28"/>
        </w:rPr>
        <w:t>я</w:t>
      </w:r>
      <w:r w:rsidR="00955908">
        <w:rPr>
          <w:color w:val="000000" w:themeColor="text1"/>
          <w:sz w:val="28"/>
        </w:rPr>
        <w:t xml:space="preserve"> 2.4,</w:t>
      </w:r>
      <w:r w:rsidR="00A20792">
        <w:rPr>
          <w:color w:val="000000" w:themeColor="text1"/>
          <w:sz w:val="28"/>
        </w:rPr>
        <w:t xml:space="preserve"> 2.4.2,</w:t>
      </w:r>
      <w:r w:rsidR="00955908">
        <w:rPr>
          <w:color w:val="000000" w:themeColor="text1"/>
          <w:sz w:val="28"/>
        </w:rPr>
        <w:t xml:space="preserve"> 2.4.3,</w:t>
      </w:r>
      <w:r w:rsidR="00955908" w:rsidRPr="00955908">
        <w:rPr>
          <w:color w:val="000000" w:themeColor="text1"/>
          <w:sz w:val="28"/>
        </w:rPr>
        <w:t xml:space="preserve"> </w:t>
      </w:r>
      <w:r w:rsidR="00955908">
        <w:rPr>
          <w:color w:val="000000" w:themeColor="text1"/>
          <w:sz w:val="28"/>
        </w:rPr>
        <w:t xml:space="preserve">2.4.4, </w:t>
      </w:r>
      <w:r w:rsidR="001F2B7C">
        <w:rPr>
          <w:color w:val="000000" w:themeColor="text1"/>
          <w:sz w:val="28"/>
        </w:rPr>
        <w:t xml:space="preserve">2.4.6, 2.4.7, </w:t>
      </w:r>
      <w:r w:rsidR="00955908">
        <w:rPr>
          <w:color w:val="000000" w:themeColor="text1"/>
          <w:sz w:val="28"/>
        </w:rPr>
        <w:t>2.6, 2.6.1, 2.6.2, 3.1, 3.3,</w:t>
      </w:r>
      <w:r w:rsidR="00955908" w:rsidRPr="003C696F">
        <w:rPr>
          <w:color w:val="000000" w:themeColor="text1"/>
          <w:sz w:val="28"/>
        </w:rPr>
        <w:t xml:space="preserve"> </w:t>
      </w:r>
      <w:r w:rsidR="00955908">
        <w:rPr>
          <w:color w:val="000000" w:themeColor="text1"/>
          <w:sz w:val="28"/>
        </w:rPr>
        <w:t xml:space="preserve">3.3.1, 3.3.2, 3.3.3, 5.3, 7, </w:t>
      </w:r>
      <w:r w:rsidR="001F2B7C">
        <w:rPr>
          <w:color w:val="000000" w:themeColor="text1"/>
          <w:sz w:val="28"/>
        </w:rPr>
        <w:t xml:space="preserve">8.2, 11.3 </w:t>
      </w:r>
      <w:r w:rsidR="0044557B" w:rsidRPr="003C696F">
        <w:rPr>
          <w:color w:val="000000" w:themeColor="text1"/>
          <w:sz w:val="28"/>
        </w:rPr>
        <w:t>к Соглашению № 1/202</w:t>
      </w:r>
      <w:r w:rsidR="00F73DBA">
        <w:rPr>
          <w:color w:val="000000" w:themeColor="text1"/>
          <w:sz w:val="28"/>
        </w:rPr>
        <w:t>6</w:t>
      </w:r>
      <w:r w:rsidR="0044557B" w:rsidRPr="003C696F">
        <w:rPr>
          <w:color w:val="000000" w:themeColor="text1"/>
          <w:sz w:val="28"/>
        </w:rPr>
        <w:t xml:space="preserve"> </w:t>
      </w:r>
      <w:r w:rsidRPr="003C696F">
        <w:rPr>
          <w:color w:val="000000" w:themeColor="text1"/>
          <w:sz w:val="28"/>
        </w:rPr>
        <w:t xml:space="preserve">изложить в соответствии с </w:t>
      </w:r>
      <w:r w:rsidRPr="003C696F">
        <w:rPr>
          <w:color w:val="000000" w:themeColor="text1"/>
          <w:sz w:val="28"/>
        </w:rPr>
        <w:lastRenderedPageBreak/>
        <w:t>приложени</w:t>
      </w:r>
      <w:r w:rsidR="00955908">
        <w:rPr>
          <w:color w:val="000000" w:themeColor="text1"/>
          <w:sz w:val="28"/>
        </w:rPr>
        <w:t xml:space="preserve">ями </w:t>
      </w:r>
      <w:r w:rsidRPr="003C696F">
        <w:rPr>
          <w:color w:val="000000" w:themeColor="text1"/>
          <w:sz w:val="28"/>
        </w:rPr>
        <w:t>1</w:t>
      </w:r>
      <w:r w:rsidR="00955908">
        <w:rPr>
          <w:color w:val="000000" w:themeColor="text1"/>
          <w:sz w:val="28"/>
        </w:rPr>
        <w:t>, 2, 3, 4, 5, 6, 7, 8, 9, 10, 11, 12, 13, 14</w:t>
      </w:r>
      <w:r w:rsidR="00C459B0">
        <w:rPr>
          <w:color w:val="000000" w:themeColor="text1"/>
          <w:sz w:val="28"/>
        </w:rPr>
        <w:t>, 15, 16, 17</w:t>
      </w:r>
      <w:r w:rsidR="00A20792">
        <w:rPr>
          <w:color w:val="000000" w:themeColor="text1"/>
          <w:sz w:val="28"/>
        </w:rPr>
        <w:t>, 18</w:t>
      </w:r>
      <w:r w:rsidR="00955908">
        <w:rPr>
          <w:color w:val="000000" w:themeColor="text1"/>
          <w:sz w:val="28"/>
        </w:rPr>
        <w:t xml:space="preserve"> </w:t>
      </w:r>
      <w:r w:rsidRPr="003C696F">
        <w:rPr>
          <w:color w:val="000000" w:themeColor="text1"/>
          <w:sz w:val="28"/>
        </w:rPr>
        <w:t>к настоящему Дополнительному соглашению.</w:t>
      </w:r>
    </w:p>
    <w:p w14:paraId="65E0F741" w14:textId="77777777" w:rsidR="00E75914" w:rsidRDefault="00E75914" w:rsidP="00E75914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14708237" w14:textId="5B230E57" w:rsidR="003C696F" w:rsidRDefault="003C696F" w:rsidP="003C696F">
      <w:pPr>
        <w:ind w:firstLine="709"/>
        <w:rPr>
          <w:color w:val="000000" w:themeColor="text1"/>
          <w:sz w:val="28"/>
        </w:rPr>
      </w:pPr>
      <w:r w:rsidRPr="003C696F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955908">
        <w:rPr>
          <w:color w:val="000000" w:themeColor="text1"/>
          <w:sz w:val="28"/>
        </w:rPr>
        <w:t>2</w:t>
      </w:r>
      <w:r w:rsidRPr="003C696F">
        <w:rPr>
          <w:color w:val="000000" w:themeColor="text1"/>
          <w:sz w:val="28"/>
        </w:rPr>
        <w:t>.202</w:t>
      </w:r>
      <w:r w:rsidR="0043108D">
        <w:rPr>
          <w:color w:val="000000" w:themeColor="text1"/>
          <w:sz w:val="28"/>
        </w:rPr>
        <w:t>6</w:t>
      </w:r>
      <w:r w:rsidRPr="003C696F">
        <w:rPr>
          <w:color w:val="000000" w:themeColor="text1"/>
          <w:sz w:val="28"/>
        </w:rPr>
        <w:t xml:space="preserve"> года.</w:t>
      </w:r>
    </w:p>
    <w:p w14:paraId="25EEF3F6" w14:textId="5B11D84B" w:rsidR="00E73CDC" w:rsidRDefault="00E73CDC" w:rsidP="00953DF9">
      <w:pPr>
        <w:tabs>
          <w:tab w:val="left" w:pos="567"/>
        </w:tabs>
        <w:rPr>
          <w:color w:val="000000" w:themeColor="text1"/>
          <w:sz w:val="28"/>
        </w:rPr>
      </w:pPr>
    </w:p>
    <w:p w14:paraId="56A38A5D" w14:textId="5AFFF8CF" w:rsidR="00E73CDC" w:rsidRDefault="00E73CDC" w:rsidP="00953DF9">
      <w:pPr>
        <w:tabs>
          <w:tab w:val="left" w:pos="567"/>
        </w:tabs>
        <w:rPr>
          <w:color w:val="000000" w:themeColor="text1"/>
          <w:sz w:val="28"/>
        </w:rPr>
      </w:pPr>
    </w:p>
    <w:p w14:paraId="28F9140A" w14:textId="77777777" w:rsidR="00E73CDC" w:rsidRPr="00953DF9" w:rsidRDefault="00E73CDC" w:rsidP="00953DF9">
      <w:pPr>
        <w:tabs>
          <w:tab w:val="left" w:pos="567"/>
        </w:tabs>
        <w:rPr>
          <w:color w:val="000000" w:themeColor="text1"/>
          <w:sz w:val="28"/>
        </w:rPr>
      </w:pPr>
    </w:p>
    <w:tbl>
      <w:tblPr>
        <w:tblW w:w="10139" w:type="dxa"/>
        <w:tblInd w:w="-5" w:type="dxa"/>
        <w:tblLook w:val="04A0" w:firstRow="1" w:lastRow="0" w:firstColumn="1" w:lastColumn="0" w:noHBand="0" w:noVBand="1"/>
      </w:tblPr>
      <w:tblGrid>
        <w:gridCol w:w="5285"/>
        <w:gridCol w:w="1616"/>
        <w:gridCol w:w="18"/>
        <w:gridCol w:w="3009"/>
        <w:gridCol w:w="211"/>
      </w:tblGrid>
      <w:tr w:rsidR="001C6251" w:rsidRPr="001C6251" w14:paraId="78933A5E" w14:textId="77777777" w:rsidTr="00B92C3A">
        <w:trPr>
          <w:trHeight w:val="861"/>
        </w:trPr>
        <w:tc>
          <w:tcPr>
            <w:tcW w:w="5285" w:type="dxa"/>
          </w:tcPr>
          <w:p w14:paraId="7BCDE73B" w14:textId="77777777" w:rsidR="001C6251" w:rsidRPr="00737266" w:rsidRDefault="001C6251" w:rsidP="00CD407D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252CB7A0" w14:textId="62B0FA07" w:rsidR="001C6251" w:rsidRPr="00737266" w:rsidRDefault="001C6251" w:rsidP="00CD407D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737266">
              <w:rPr>
                <w:b/>
                <w:color w:val="000000" w:themeColor="text1"/>
                <w:sz w:val="28"/>
                <w:szCs w:val="28"/>
              </w:rPr>
              <w:t>Министр здравоохранения</w:t>
            </w:r>
          </w:p>
          <w:p w14:paraId="3F8D2BE6" w14:textId="77777777" w:rsidR="001C6251" w:rsidRPr="00737266" w:rsidRDefault="001C6251" w:rsidP="00CD407D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737266">
              <w:rPr>
                <w:b/>
                <w:color w:val="000000" w:themeColor="text1"/>
                <w:sz w:val="28"/>
                <w:szCs w:val="28"/>
              </w:rPr>
              <w:t>Камчатского края,</w:t>
            </w:r>
          </w:p>
          <w:p w14:paraId="25D9E7EE" w14:textId="77777777" w:rsidR="001C6251" w:rsidRPr="00737266" w:rsidRDefault="001C6251" w:rsidP="00CD407D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737266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</w:tc>
        <w:tc>
          <w:tcPr>
            <w:tcW w:w="1634" w:type="dxa"/>
            <w:gridSpan w:val="2"/>
          </w:tcPr>
          <w:p w14:paraId="33A352FA" w14:textId="77777777" w:rsidR="001C6251" w:rsidRPr="00737266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BB31F88" w14:textId="77777777" w:rsidR="001C6251" w:rsidRPr="00737266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1CD6EA9" w14:textId="77777777" w:rsidR="001C6251" w:rsidRPr="00737266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11B2376" w14:textId="49A5FF69" w:rsidR="001C6251" w:rsidRPr="00737266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737266">
              <w:rPr>
                <w:color w:val="000000" w:themeColor="text1"/>
                <w:sz w:val="28"/>
                <w:szCs w:val="28"/>
              </w:rPr>
              <w:t>________</w:t>
            </w:r>
            <w:r w:rsidR="00737266">
              <w:rPr>
                <w:color w:val="000000" w:themeColor="text1"/>
                <w:sz w:val="28"/>
                <w:szCs w:val="28"/>
              </w:rPr>
              <w:t>__</w:t>
            </w:r>
          </w:p>
        </w:tc>
        <w:tc>
          <w:tcPr>
            <w:tcW w:w="3220" w:type="dxa"/>
            <w:gridSpan w:val="2"/>
          </w:tcPr>
          <w:p w14:paraId="092C2616" w14:textId="77777777" w:rsidR="001C6251" w:rsidRPr="00737266" w:rsidRDefault="001C6251" w:rsidP="00CD407D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7DBDC0A7" w14:textId="77777777" w:rsidR="001C6251" w:rsidRPr="00737266" w:rsidRDefault="001C6251" w:rsidP="00CD407D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7394C7E1" w14:textId="77777777" w:rsidR="001C6251" w:rsidRPr="00737266" w:rsidRDefault="001C6251" w:rsidP="00CD407D">
            <w:pPr>
              <w:mirrorIndents/>
              <w:jc w:val="left"/>
              <w:rPr>
                <w:bCs/>
                <w:color w:val="000000" w:themeColor="text1"/>
                <w:sz w:val="28"/>
                <w:szCs w:val="28"/>
              </w:rPr>
            </w:pPr>
          </w:p>
          <w:p w14:paraId="2DC4F90D" w14:textId="2EDBFE1C" w:rsidR="001C6251" w:rsidRPr="00737266" w:rsidRDefault="001C6251" w:rsidP="00CD407D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737266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737266" w:rsidRPr="00737266">
              <w:rPr>
                <w:bCs/>
                <w:color w:val="000000" w:themeColor="text1"/>
                <w:sz w:val="28"/>
                <w:szCs w:val="28"/>
              </w:rPr>
              <w:t>А.В. Нохрин</w:t>
            </w:r>
          </w:p>
        </w:tc>
      </w:tr>
      <w:tr w:rsidR="001C6251" w:rsidRPr="001C6251" w14:paraId="4CC30F38" w14:textId="77777777" w:rsidTr="00B92C3A">
        <w:trPr>
          <w:trHeight w:val="937"/>
        </w:trPr>
        <w:tc>
          <w:tcPr>
            <w:tcW w:w="5285" w:type="dxa"/>
          </w:tcPr>
          <w:p w14:paraId="43330F66" w14:textId="77777777" w:rsidR="001C6251" w:rsidRPr="001C6251" w:rsidRDefault="001C6251" w:rsidP="00CD407D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18E2A196" w14:textId="77777777" w:rsidR="001C6251" w:rsidRPr="001C6251" w:rsidRDefault="001C6251" w:rsidP="00CD407D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1C6251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  <w:p w14:paraId="495DAFB0" w14:textId="77777777" w:rsidR="001C6251" w:rsidRPr="001C6251" w:rsidRDefault="001C6251" w:rsidP="00CD407D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34" w:type="dxa"/>
            <w:gridSpan w:val="2"/>
          </w:tcPr>
          <w:p w14:paraId="2A29D59F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20" w:type="dxa"/>
            <w:gridSpan w:val="2"/>
          </w:tcPr>
          <w:p w14:paraId="21F4F0B5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1C6251" w:rsidRPr="001C6251" w14:paraId="61CD1496" w14:textId="77777777" w:rsidTr="00B92C3A">
        <w:trPr>
          <w:trHeight w:val="1124"/>
        </w:trPr>
        <w:tc>
          <w:tcPr>
            <w:tcW w:w="5285" w:type="dxa"/>
          </w:tcPr>
          <w:p w14:paraId="722BAB69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  <w:bookmarkStart w:id="16" w:name="_Hlk221714301"/>
            <w:r w:rsidRPr="001C6251">
              <w:rPr>
                <w:color w:val="000000" w:themeColor="text1"/>
                <w:sz w:val="28"/>
                <w:szCs w:val="28"/>
              </w:rPr>
              <w:t>Директор территориального</w:t>
            </w:r>
          </w:p>
          <w:p w14:paraId="105BD3B5" w14:textId="77777777" w:rsidR="001C6251" w:rsidRPr="001C6251" w:rsidRDefault="001C6251" w:rsidP="00CD407D">
            <w:pPr>
              <w:mirrorIndents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фонда обязательного медицинского страхования Камчатского края</w:t>
            </w:r>
          </w:p>
        </w:tc>
        <w:tc>
          <w:tcPr>
            <w:tcW w:w="1634" w:type="dxa"/>
            <w:gridSpan w:val="2"/>
          </w:tcPr>
          <w:p w14:paraId="2DD58445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34029C6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F8F818B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20" w:type="dxa"/>
            <w:gridSpan w:val="2"/>
          </w:tcPr>
          <w:p w14:paraId="3F69B200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4DE7142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4ABC0D9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Н.Н. Александрович</w:t>
            </w:r>
          </w:p>
          <w:p w14:paraId="7C1236CB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1C6251" w:rsidRPr="001C6251" w14:paraId="5E820A60" w14:textId="77777777" w:rsidTr="00B92C3A">
        <w:trPr>
          <w:trHeight w:val="1225"/>
        </w:trPr>
        <w:tc>
          <w:tcPr>
            <w:tcW w:w="5285" w:type="dxa"/>
          </w:tcPr>
          <w:p w14:paraId="76B69253" w14:textId="77777777" w:rsidR="00593269" w:rsidRDefault="00593269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7500EF7" w14:textId="4A609811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634" w:type="dxa"/>
            <w:gridSpan w:val="2"/>
          </w:tcPr>
          <w:p w14:paraId="655B0420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FBA3D21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6C7FE58" w14:textId="5518654D" w:rsid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3F30B39" w14:textId="77777777" w:rsidR="00593269" w:rsidRPr="001C6251" w:rsidRDefault="00593269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1754A6A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3220" w:type="dxa"/>
            <w:gridSpan w:val="2"/>
          </w:tcPr>
          <w:p w14:paraId="1BB4932F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97F4145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1F7F40C" w14:textId="3E0251CA" w:rsid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A08822E" w14:textId="77777777" w:rsidR="00593269" w:rsidRPr="001C6251" w:rsidRDefault="00593269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05A2D20" w14:textId="77777777" w:rsidR="001C6251" w:rsidRPr="001C6251" w:rsidRDefault="001C6251" w:rsidP="00CD407D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И.Н. Вайнес</w:t>
            </w:r>
          </w:p>
        </w:tc>
      </w:tr>
      <w:tr w:rsidR="001C6251" w:rsidRPr="001C6251" w14:paraId="60972CEA" w14:textId="77777777" w:rsidTr="00B92C3A">
        <w:trPr>
          <w:trHeight w:val="1533"/>
        </w:trPr>
        <w:tc>
          <w:tcPr>
            <w:tcW w:w="5285" w:type="dxa"/>
          </w:tcPr>
          <w:p w14:paraId="3DD4F857" w14:textId="77777777" w:rsidR="001C6251" w:rsidRPr="001C6251" w:rsidRDefault="001C6251" w:rsidP="00CD407D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0F804A4A" w14:textId="77777777" w:rsidR="00D02BAA" w:rsidRDefault="00D02BAA" w:rsidP="00CD407D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661CB285" w14:textId="49E5C9EC" w:rsidR="001C6251" w:rsidRPr="001C6251" w:rsidRDefault="001C6251" w:rsidP="00CD407D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№2»</w:t>
            </w:r>
          </w:p>
        </w:tc>
        <w:tc>
          <w:tcPr>
            <w:tcW w:w="1634" w:type="dxa"/>
            <w:gridSpan w:val="2"/>
          </w:tcPr>
          <w:p w14:paraId="75F97B4B" w14:textId="77777777" w:rsidR="001C6251" w:rsidRPr="001C6251" w:rsidRDefault="001C6251" w:rsidP="00CD407D">
            <w:pPr>
              <w:rPr>
                <w:color w:val="000000" w:themeColor="text1"/>
                <w:sz w:val="28"/>
                <w:szCs w:val="28"/>
              </w:rPr>
            </w:pPr>
          </w:p>
          <w:p w14:paraId="7EFBEA6C" w14:textId="77777777" w:rsidR="001C6251" w:rsidRPr="001C6251" w:rsidRDefault="001C6251" w:rsidP="00CD407D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215D2CF1" w14:textId="77777777" w:rsidR="001C6251" w:rsidRPr="001C6251" w:rsidRDefault="001C6251" w:rsidP="00CD407D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0F921C3F" w14:textId="77777777" w:rsidR="001C6251" w:rsidRPr="001C6251" w:rsidRDefault="001C6251" w:rsidP="00CD407D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20" w:type="dxa"/>
            <w:gridSpan w:val="2"/>
          </w:tcPr>
          <w:p w14:paraId="73525082" w14:textId="77777777" w:rsidR="001C6251" w:rsidRPr="001C6251" w:rsidRDefault="001C6251" w:rsidP="00CD407D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49BA22AD" w14:textId="77777777" w:rsidR="001C6251" w:rsidRPr="001C6251" w:rsidRDefault="001C6251" w:rsidP="00CD407D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04D115D3" w14:textId="77777777" w:rsidR="001C6251" w:rsidRPr="001C6251" w:rsidRDefault="001C6251" w:rsidP="00CD407D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643F045C" w14:textId="77777777" w:rsidR="001C6251" w:rsidRPr="001C6251" w:rsidRDefault="001C6251" w:rsidP="00CD407D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И.В. Ланкин</w:t>
            </w:r>
          </w:p>
        </w:tc>
      </w:tr>
      <w:tr w:rsidR="00593269" w:rsidRPr="00B92C3A" w14:paraId="250800DB" w14:textId="77777777" w:rsidTr="00B92C3A">
        <w:tblPrEx>
          <w:tblLook w:val="00A0" w:firstRow="1" w:lastRow="0" w:firstColumn="1" w:lastColumn="0" w:noHBand="0" w:noVBand="0"/>
        </w:tblPrEx>
        <w:trPr>
          <w:gridAfter w:val="1"/>
          <w:wAfter w:w="211" w:type="dxa"/>
          <w:trHeight w:val="650"/>
        </w:trPr>
        <w:tc>
          <w:tcPr>
            <w:tcW w:w="5285" w:type="dxa"/>
          </w:tcPr>
          <w:p w14:paraId="7D79F2B2" w14:textId="77777777" w:rsidR="00593269" w:rsidRPr="00B92C3A" w:rsidRDefault="00593269" w:rsidP="00B92C3A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6739935F" w14:textId="0EB719FC" w:rsidR="00593269" w:rsidRPr="00B92C3A" w:rsidRDefault="00593269" w:rsidP="00B92C3A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B92C3A">
              <w:rPr>
                <w:color w:val="000000" w:themeColor="text1"/>
                <w:sz w:val="28"/>
                <w:szCs w:val="28"/>
              </w:rPr>
              <w:t>Председатель Камчатского краевого союза организаций профсоюзов «Федерация профсоюзов Камчатки»</w:t>
            </w:r>
          </w:p>
        </w:tc>
        <w:tc>
          <w:tcPr>
            <w:tcW w:w="1616" w:type="dxa"/>
          </w:tcPr>
          <w:p w14:paraId="6355B4ED" w14:textId="77777777" w:rsidR="00593269" w:rsidRPr="00B92C3A" w:rsidRDefault="00593269" w:rsidP="00B92C3A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6A0AC41B" w14:textId="77777777" w:rsidR="00593269" w:rsidRPr="00B92C3A" w:rsidRDefault="00593269" w:rsidP="00B92C3A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3A12421C" w14:textId="77777777" w:rsidR="00593269" w:rsidRPr="00B92C3A" w:rsidRDefault="00593269" w:rsidP="00B92C3A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697F0123" w14:textId="06FC15AF" w:rsidR="00593269" w:rsidRPr="00B92C3A" w:rsidRDefault="00593269" w:rsidP="00B92C3A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B92C3A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027" w:type="dxa"/>
            <w:gridSpan w:val="2"/>
          </w:tcPr>
          <w:p w14:paraId="377CBD3D" w14:textId="0F2B7A37" w:rsidR="00593269" w:rsidRPr="00B92C3A" w:rsidRDefault="00593269" w:rsidP="00B92C3A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11FC445C" w14:textId="77777777" w:rsidR="00593269" w:rsidRPr="00B92C3A" w:rsidRDefault="00593269" w:rsidP="00B92C3A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47749CBC" w14:textId="77777777" w:rsidR="00593269" w:rsidRPr="00B92C3A" w:rsidRDefault="00593269" w:rsidP="00B92C3A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5FADAE63" w14:textId="46E316DB" w:rsidR="00593269" w:rsidRPr="00B92C3A" w:rsidRDefault="00593269" w:rsidP="00B92C3A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B92C3A">
              <w:rPr>
                <w:color w:val="000000" w:themeColor="text1"/>
                <w:sz w:val="28"/>
                <w:szCs w:val="28"/>
              </w:rPr>
              <w:t>М.А. Кирилич</w:t>
            </w:r>
          </w:p>
        </w:tc>
      </w:tr>
      <w:bookmarkEnd w:id="16"/>
      <w:tr w:rsidR="00593269" w:rsidRPr="001C6251" w14:paraId="6F1E4800" w14:textId="77777777" w:rsidTr="00B92C3A">
        <w:trPr>
          <w:trHeight w:val="1533"/>
        </w:trPr>
        <w:tc>
          <w:tcPr>
            <w:tcW w:w="5285" w:type="dxa"/>
          </w:tcPr>
          <w:p w14:paraId="683B496E" w14:textId="77777777" w:rsidR="00593269" w:rsidRPr="001C6251" w:rsidRDefault="00593269" w:rsidP="00CD407D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34" w:type="dxa"/>
            <w:gridSpan w:val="2"/>
          </w:tcPr>
          <w:p w14:paraId="457CF985" w14:textId="77777777" w:rsidR="00593269" w:rsidRPr="001C6251" w:rsidRDefault="00593269" w:rsidP="00CD407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20" w:type="dxa"/>
            <w:gridSpan w:val="2"/>
          </w:tcPr>
          <w:p w14:paraId="667D471E" w14:textId="77777777" w:rsidR="00593269" w:rsidRPr="001C6251" w:rsidRDefault="00593269" w:rsidP="00CD407D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22F437DC" w14:textId="77777777" w:rsidR="00670FF9" w:rsidRPr="00C11603" w:rsidRDefault="00670FF9" w:rsidP="00670FF9">
      <w:pPr>
        <w:pStyle w:val="af2"/>
        <w:numPr>
          <w:ilvl w:val="0"/>
          <w:numId w:val="5"/>
        </w:numPr>
        <w:rPr>
          <w:vanish/>
          <w:color w:val="000000" w:themeColor="text1"/>
          <w:sz w:val="28"/>
        </w:rPr>
      </w:pPr>
      <w:bookmarkStart w:id="17" w:name="_Hlk117671788"/>
      <w:bookmarkStart w:id="18" w:name="_Hlk77846432"/>
      <w:bookmarkEnd w:id="17"/>
      <w:bookmarkEnd w:id="18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F5925"/>
    <w:multiLevelType w:val="multilevel"/>
    <w:tmpl w:val="3AC650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53327A00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4B01CC5"/>
    <w:multiLevelType w:val="multilevel"/>
    <w:tmpl w:val="BD423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9" w15:restartNumberingAfterBreak="0">
    <w:nsid w:val="5B812BB7"/>
    <w:multiLevelType w:val="hybridMultilevel"/>
    <w:tmpl w:val="6FF0C4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6E823FB7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5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6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D1F33"/>
    <w:multiLevelType w:val="multilevel"/>
    <w:tmpl w:val="50C4D15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8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9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1" w15:restartNumberingAfterBreak="0">
    <w:nsid w:val="7DBD7FF7"/>
    <w:multiLevelType w:val="hybridMultilevel"/>
    <w:tmpl w:val="E62CAB54"/>
    <w:lvl w:ilvl="0" w:tplc="C4A6CEE0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8"/>
  </w:num>
  <w:num w:numId="3">
    <w:abstractNumId w:val="13"/>
  </w:num>
  <w:num w:numId="4">
    <w:abstractNumId w:val="33"/>
  </w:num>
  <w:num w:numId="5">
    <w:abstractNumId w:val="30"/>
  </w:num>
  <w:num w:numId="6">
    <w:abstractNumId w:val="18"/>
  </w:num>
  <w:num w:numId="7">
    <w:abstractNumId w:val="11"/>
  </w:num>
  <w:num w:numId="8">
    <w:abstractNumId w:val="40"/>
  </w:num>
  <w:num w:numId="9">
    <w:abstractNumId w:val="35"/>
  </w:num>
  <w:num w:numId="10">
    <w:abstractNumId w:val="5"/>
  </w:num>
  <w:num w:numId="11">
    <w:abstractNumId w:val="21"/>
  </w:num>
  <w:num w:numId="12">
    <w:abstractNumId w:val="7"/>
  </w:num>
  <w:num w:numId="13">
    <w:abstractNumId w:val="3"/>
  </w:num>
  <w:num w:numId="14">
    <w:abstractNumId w:val="42"/>
  </w:num>
  <w:num w:numId="15">
    <w:abstractNumId w:val="19"/>
  </w:num>
  <w:num w:numId="16">
    <w:abstractNumId w:val="32"/>
  </w:num>
  <w:num w:numId="17">
    <w:abstractNumId w:val="15"/>
  </w:num>
  <w:num w:numId="18">
    <w:abstractNumId w:val="36"/>
  </w:num>
  <w:num w:numId="19">
    <w:abstractNumId w:val="1"/>
  </w:num>
  <w:num w:numId="20">
    <w:abstractNumId w:val="25"/>
  </w:num>
  <w:num w:numId="21">
    <w:abstractNumId w:val="24"/>
  </w:num>
  <w:num w:numId="22">
    <w:abstractNumId w:val="2"/>
  </w:num>
  <w:num w:numId="23">
    <w:abstractNumId w:val="0"/>
  </w:num>
  <w:num w:numId="24">
    <w:abstractNumId w:val="8"/>
  </w:num>
  <w:num w:numId="25">
    <w:abstractNumId w:val="9"/>
  </w:num>
  <w:num w:numId="26">
    <w:abstractNumId w:val="38"/>
  </w:num>
  <w:num w:numId="27">
    <w:abstractNumId w:val="16"/>
  </w:num>
  <w:num w:numId="28">
    <w:abstractNumId w:val="4"/>
  </w:num>
  <w:num w:numId="29">
    <w:abstractNumId w:val="6"/>
  </w:num>
  <w:num w:numId="30">
    <w:abstractNumId w:val="10"/>
  </w:num>
  <w:num w:numId="31">
    <w:abstractNumId w:val="14"/>
  </w:num>
  <w:num w:numId="32">
    <w:abstractNumId w:val="39"/>
  </w:num>
  <w:num w:numId="33">
    <w:abstractNumId w:val="31"/>
  </w:num>
  <w:num w:numId="34">
    <w:abstractNumId w:val="22"/>
  </w:num>
  <w:num w:numId="35">
    <w:abstractNumId w:val="12"/>
  </w:num>
  <w:num w:numId="36">
    <w:abstractNumId w:val="17"/>
  </w:num>
  <w:num w:numId="37">
    <w:abstractNumId w:val="37"/>
  </w:num>
  <w:num w:numId="38">
    <w:abstractNumId w:val="34"/>
  </w:num>
  <w:num w:numId="39">
    <w:abstractNumId w:val="20"/>
  </w:num>
  <w:num w:numId="40">
    <w:abstractNumId w:val="41"/>
  </w:num>
  <w:num w:numId="41">
    <w:abstractNumId w:val="27"/>
  </w:num>
  <w:num w:numId="42">
    <w:abstractNumId w:val="29"/>
  </w:num>
  <w:num w:numId="43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277"/>
    <w:rsid w:val="0000234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4932"/>
    <w:rsid w:val="00035919"/>
    <w:rsid w:val="000366CC"/>
    <w:rsid w:val="00036D63"/>
    <w:rsid w:val="00037A8E"/>
    <w:rsid w:val="00040210"/>
    <w:rsid w:val="0004051D"/>
    <w:rsid w:val="000405B6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81C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6D8"/>
    <w:rsid w:val="000759CD"/>
    <w:rsid w:val="00076070"/>
    <w:rsid w:val="000767D8"/>
    <w:rsid w:val="00077227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243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057F"/>
    <w:rsid w:val="000B2507"/>
    <w:rsid w:val="000B2B72"/>
    <w:rsid w:val="000B3567"/>
    <w:rsid w:val="000B411E"/>
    <w:rsid w:val="000B49B0"/>
    <w:rsid w:val="000B4D60"/>
    <w:rsid w:val="000B5CE8"/>
    <w:rsid w:val="000B5F94"/>
    <w:rsid w:val="000B6E0F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C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061"/>
    <w:rsid w:val="000D554C"/>
    <w:rsid w:val="000D5879"/>
    <w:rsid w:val="000D58C9"/>
    <w:rsid w:val="000D610C"/>
    <w:rsid w:val="000E0637"/>
    <w:rsid w:val="000E1FC1"/>
    <w:rsid w:val="000E1FD4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B36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3F36"/>
    <w:rsid w:val="00104093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14"/>
    <w:rsid w:val="0012145E"/>
    <w:rsid w:val="00121914"/>
    <w:rsid w:val="00121981"/>
    <w:rsid w:val="00121ABC"/>
    <w:rsid w:val="00121CF0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17A1"/>
    <w:rsid w:val="00172197"/>
    <w:rsid w:val="00172A51"/>
    <w:rsid w:val="001735A9"/>
    <w:rsid w:val="0017367C"/>
    <w:rsid w:val="001736EF"/>
    <w:rsid w:val="00173D5D"/>
    <w:rsid w:val="001758C7"/>
    <w:rsid w:val="00175B64"/>
    <w:rsid w:val="00175C7B"/>
    <w:rsid w:val="00176079"/>
    <w:rsid w:val="00176BA2"/>
    <w:rsid w:val="00176DD1"/>
    <w:rsid w:val="00177308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0B75"/>
    <w:rsid w:val="0019106E"/>
    <w:rsid w:val="00191AEF"/>
    <w:rsid w:val="00192FAB"/>
    <w:rsid w:val="00194110"/>
    <w:rsid w:val="001941BC"/>
    <w:rsid w:val="00194552"/>
    <w:rsid w:val="00194B5D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92A"/>
    <w:rsid w:val="001A5CB4"/>
    <w:rsid w:val="001A683A"/>
    <w:rsid w:val="001A6A36"/>
    <w:rsid w:val="001A7CA0"/>
    <w:rsid w:val="001B169B"/>
    <w:rsid w:val="001B262D"/>
    <w:rsid w:val="001B4C52"/>
    <w:rsid w:val="001B4D8E"/>
    <w:rsid w:val="001B5C2B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3F34"/>
    <w:rsid w:val="001C46C0"/>
    <w:rsid w:val="001C5119"/>
    <w:rsid w:val="001C6034"/>
    <w:rsid w:val="001C6251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5F"/>
    <w:rsid w:val="001E46EE"/>
    <w:rsid w:val="001E5181"/>
    <w:rsid w:val="001E52F8"/>
    <w:rsid w:val="001E5C10"/>
    <w:rsid w:val="001E7D48"/>
    <w:rsid w:val="001F0B85"/>
    <w:rsid w:val="001F1B87"/>
    <w:rsid w:val="001F1F0C"/>
    <w:rsid w:val="001F2016"/>
    <w:rsid w:val="001F2B6D"/>
    <w:rsid w:val="001F2B7C"/>
    <w:rsid w:val="001F2C1C"/>
    <w:rsid w:val="001F2E97"/>
    <w:rsid w:val="001F3478"/>
    <w:rsid w:val="001F3B05"/>
    <w:rsid w:val="001F3D2E"/>
    <w:rsid w:val="001F3FA7"/>
    <w:rsid w:val="001F413B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0D20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45FE5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AD5"/>
    <w:rsid w:val="00275C82"/>
    <w:rsid w:val="00276983"/>
    <w:rsid w:val="00277324"/>
    <w:rsid w:val="00277733"/>
    <w:rsid w:val="0027776B"/>
    <w:rsid w:val="0027792A"/>
    <w:rsid w:val="00277B9E"/>
    <w:rsid w:val="0028035A"/>
    <w:rsid w:val="0028049D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5287"/>
    <w:rsid w:val="002B60A5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2B2"/>
    <w:rsid w:val="002C5F18"/>
    <w:rsid w:val="002C7A81"/>
    <w:rsid w:val="002D0082"/>
    <w:rsid w:val="002D0150"/>
    <w:rsid w:val="002D1425"/>
    <w:rsid w:val="002D15A6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75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39F"/>
    <w:rsid w:val="0032045F"/>
    <w:rsid w:val="003208A9"/>
    <w:rsid w:val="003209FE"/>
    <w:rsid w:val="0032235A"/>
    <w:rsid w:val="00322435"/>
    <w:rsid w:val="003232BE"/>
    <w:rsid w:val="00323333"/>
    <w:rsid w:val="00324959"/>
    <w:rsid w:val="00325080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B6C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1F7"/>
    <w:rsid w:val="00351323"/>
    <w:rsid w:val="00351457"/>
    <w:rsid w:val="003515CB"/>
    <w:rsid w:val="00351677"/>
    <w:rsid w:val="00351FED"/>
    <w:rsid w:val="0035268C"/>
    <w:rsid w:val="00353034"/>
    <w:rsid w:val="00353745"/>
    <w:rsid w:val="00353D45"/>
    <w:rsid w:val="00354556"/>
    <w:rsid w:val="003545C9"/>
    <w:rsid w:val="0035480E"/>
    <w:rsid w:val="00354B7E"/>
    <w:rsid w:val="0035652C"/>
    <w:rsid w:val="00356AAE"/>
    <w:rsid w:val="003574C8"/>
    <w:rsid w:val="00357D3E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288"/>
    <w:rsid w:val="00383327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1D87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96F"/>
    <w:rsid w:val="003C6AD6"/>
    <w:rsid w:val="003C6B2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3D9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800"/>
    <w:rsid w:val="003E4976"/>
    <w:rsid w:val="003E4F46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324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1EB7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08D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557B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062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A25"/>
    <w:rsid w:val="00471AB4"/>
    <w:rsid w:val="00471EBA"/>
    <w:rsid w:val="00472976"/>
    <w:rsid w:val="004730A1"/>
    <w:rsid w:val="00473288"/>
    <w:rsid w:val="0047427D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0B2"/>
    <w:rsid w:val="00477164"/>
    <w:rsid w:val="004800BF"/>
    <w:rsid w:val="00480762"/>
    <w:rsid w:val="00482F17"/>
    <w:rsid w:val="0048396C"/>
    <w:rsid w:val="00483D8B"/>
    <w:rsid w:val="00484D43"/>
    <w:rsid w:val="0048505A"/>
    <w:rsid w:val="004855CD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C51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A69BA"/>
    <w:rsid w:val="004B03A9"/>
    <w:rsid w:val="004B0C2D"/>
    <w:rsid w:val="004B0E7F"/>
    <w:rsid w:val="004B1112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19C"/>
    <w:rsid w:val="004B6445"/>
    <w:rsid w:val="004B78B2"/>
    <w:rsid w:val="004C007F"/>
    <w:rsid w:val="004C04E8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23"/>
    <w:rsid w:val="004D1770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92"/>
    <w:rsid w:val="004F38F8"/>
    <w:rsid w:val="004F4011"/>
    <w:rsid w:val="004F4866"/>
    <w:rsid w:val="004F5387"/>
    <w:rsid w:val="004F5F23"/>
    <w:rsid w:val="004F68EF"/>
    <w:rsid w:val="004F754F"/>
    <w:rsid w:val="004F7A94"/>
    <w:rsid w:val="004F7ADD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3C33"/>
    <w:rsid w:val="0050443C"/>
    <w:rsid w:val="0050677A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2EF8"/>
    <w:rsid w:val="00523313"/>
    <w:rsid w:val="00523526"/>
    <w:rsid w:val="005237A9"/>
    <w:rsid w:val="00523B64"/>
    <w:rsid w:val="005243C2"/>
    <w:rsid w:val="0052521F"/>
    <w:rsid w:val="00525571"/>
    <w:rsid w:val="00525745"/>
    <w:rsid w:val="005259B7"/>
    <w:rsid w:val="00525E07"/>
    <w:rsid w:val="005273B3"/>
    <w:rsid w:val="005277BB"/>
    <w:rsid w:val="00527828"/>
    <w:rsid w:val="00527ED0"/>
    <w:rsid w:val="00530130"/>
    <w:rsid w:val="0053014C"/>
    <w:rsid w:val="00530352"/>
    <w:rsid w:val="00530646"/>
    <w:rsid w:val="005308FC"/>
    <w:rsid w:val="00530B74"/>
    <w:rsid w:val="005322C9"/>
    <w:rsid w:val="00532778"/>
    <w:rsid w:val="005329F8"/>
    <w:rsid w:val="005332FE"/>
    <w:rsid w:val="005337A8"/>
    <w:rsid w:val="00533959"/>
    <w:rsid w:val="00533D4E"/>
    <w:rsid w:val="00533E48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7C4"/>
    <w:rsid w:val="00544855"/>
    <w:rsid w:val="00545452"/>
    <w:rsid w:val="005456F8"/>
    <w:rsid w:val="0054581C"/>
    <w:rsid w:val="005463DF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08F"/>
    <w:rsid w:val="00556370"/>
    <w:rsid w:val="00557121"/>
    <w:rsid w:val="005571A2"/>
    <w:rsid w:val="00557759"/>
    <w:rsid w:val="00557801"/>
    <w:rsid w:val="00557845"/>
    <w:rsid w:val="00557DD8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7D8"/>
    <w:rsid w:val="0056698A"/>
    <w:rsid w:val="005669AC"/>
    <w:rsid w:val="00567781"/>
    <w:rsid w:val="005679D2"/>
    <w:rsid w:val="00567F24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3269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4D03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B68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0AB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2FC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6A47"/>
    <w:rsid w:val="00647C1D"/>
    <w:rsid w:val="00647F42"/>
    <w:rsid w:val="00650859"/>
    <w:rsid w:val="006508E9"/>
    <w:rsid w:val="00650CFF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4ED"/>
    <w:rsid w:val="006846E7"/>
    <w:rsid w:val="006847C0"/>
    <w:rsid w:val="00684FF4"/>
    <w:rsid w:val="00685459"/>
    <w:rsid w:val="006858EB"/>
    <w:rsid w:val="006859E2"/>
    <w:rsid w:val="00685A5C"/>
    <w:rsid w:val="00686124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54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B7E92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6786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731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A7E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692"/>
    <w:rsid w:val="00724B86"/>
    <w:rsid w:val="00724FD0"/>
    <w:rsid w:val="007269A7"/>
    <w:rsid w:val="007276D8"/>
    <w:rsid w:val="0072796B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266"/>
    <w:rsid w:val="00737368"/>
    <w:rsid w:val="00740A01"/>
    <w:rsid w:val="00740C22"/>
    <w:rsid w:val="007411EB"/>
    <w:rsid w:val="00741F0E"/>
    <w:rsid w:val="007423CF"/>
    <w:rsid w:val="00744D4B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261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698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4E15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3F14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106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3EDC"/>
    <w:rsid w:val="00804B27"/>
    <w:rsid w:val="00804CEF"/>
    <w:rsid w:val="00804F0D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C3"/>
    <w:rsid w:val="008515DA"/>
    <w:rsid w:val="008521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D99"/>
    <w:rsid w:val="008618EC"/>
    <w:rsid w:val="00861955"/>
    <w:rsid w:val="00861AA6"/>
    <w:rsid w:val="0086206B"/>
    <w:rsid w:val="00865952"/>
    <w:rsid w:val="00865AA5"/>
    <w:rsid w:val="008660C7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962"/>
    <w:rsid w:val="00876B20"/>
    <w:rsid w:val="00876E30"/>
    <w:rsid w:val="0087764D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D05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07F1"/>
    <w:rsid w:val="008A161F"/>
    <w:rsid w:val="008A1895"/>
    <w:rsid w:val="008A1FE2"/>
    <w:rsid w:val="008A3307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C7D3F"/>
    <w:rsid w:val="008D03A8"/>
    <w:rsid w:val="008D09DC"/>
    <w:rsid w:val="008D10A9"/>
    <w:rsid w:val="008D2BA8"/>
    <w:rsid w:val="008D367F"/>
    <w:rsid w:val="008D3CDA"/>
    <w:rsid w:val="008D3DBD"/>
    <w:rsid w:val="008D3E31"/>
    <w:rsid w:val="008D41B7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2B"/>
    <w:rsid w:val="00901231"/>
    <w:rsid w:val="00901366"/>
    <w:rsid w:val="009015E9"/>
    <w:rsid w:val="00901827"/>
    <w:rsid w:val="009018F2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26B"/>
    <w:rsid w:val="00940670"/>
    <w:rsid w:val="00941A6B"/>
    <w:rsid w:val="00941E2C"/>
    <w:rsid w:val="00942C38"/>
    <w:rsid w:val="0094324D"/>
    <w:rsid w:val="009433FD"/>
    <w:rsid w:val="00943A94"/>
    <w:rsid w:val="00943AEF"/>
    <w:rsid w:val="009444F3"/>
    <w:rsid w:val="0094460E"/>
    <w:rsid w:val="00944F44"/>
    <w:rsid w:val="00945E2F"/>
    <w:rsid w:val="0094612A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3DF9"/>
    <w:rsid w:val="0095428B"/>
    <w:rsid w:val="00954643"/>
    <w:rsid w:val="0095489B"/>
    <w:rsid w:val="009549BC"/>
    <w:rsid w:val="00955765"/>
    <w:rsid w:val="00955823"/>
    <w:rsid w:val="00955908"/>
    <w:rsid w:val="00955D01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BE"/>
    <w:rsid w:val="009636D8"/>
    <w:rsid w:val="0096467E"/>
    <w:rsid w:val="00965779"/>
    <w:rsid w:val="0096724F"/>
    <w:rsid w:val="00967424"/>
    <w:rsid w:val="009679E5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50EF"/>
    <w:rsid w:val="009860F9"/>
    <w:rsid w:val="009871B2"/>
    <w:rsid w:val="009875F8"/>
    <w:rsid w:val="00990839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7A4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3AE"/>
    <w:rsid w:val="00A1454F"/>
    <w:rsid w:val="00A14D6F"/>
    <w:rsid w:val="00A1575D"/>
    <w:rsid w:val="00A167B5"/>
    <w:rsid w:val="00A16B95"/>
    <w:rsid w:val="00A1736B"/>
    <w:rsid w:val="00A1796B"/>
    <w:rsid w:val="00A20069"/>
    <w:rsid w:val="00A20084"/>
    <w:rsid w:val="00A20792"/>
    <w:rsid w:val="00A20BC3"/>
    <w:rsid w:val="00A20E41"/>
    <w:rsid w:val="00A20F42"/>
    <w:rsid w:val="00A22483"/>
    <w:rsid w:val="00A23837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BA2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28FE"/>
    <w:rsid w:val="00A63567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B7D7C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E7B88"/>
    <w:rsid w:val="00AF0350"/>
    <w:rsid w:val="00AF0CB9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8B9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65C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060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192"/>
    <w:rsid w:val="00B402E7"/>
    <w:rsid w:val="00B40894"/>
    <w:rsid w:val="00B40A88"/>
    <w:rsid w:val="00B41082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4BF0"/>
    <w:rsid w:val="00B55198"/>
    <w:rsid w:val="00B568EC"/>
    <w:rsid w:val="00B572C0"/>
    <w:rsid w:val="00B578B9"/>
    <w:rsid w:val="00B578CA"/>
    <w:rsid w:val="00B57DAD"/>
    <w:rsid w:val="00B61565"/>
    <w:rsid w:val="00B61AA6"/>
    <w:rsid w:val="00B61B99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59CC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C3A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5E69"/>
    <w:rsid w:val="00BA615D"/>
    <w:rsid w:val="00BA65CE"/>
    <w:rsid w:val="00BB007A"/>
    <w:rsid w:val="00BB073E"/>
    <w:rsid w:val="00BB0782"/>
    <w:rsid w:val="00BB0FD9"/>
    <w:rsid w:val="00BB208C"/>
    <w:rsid w:val="00BB215F"/>
    <w:rsid w:val="00BB222E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317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15B"/>
    <w:rsid w:val="00C13977"/>
    <w:rsid w:val="00C13E63"/>
    <w:rsid w:val="00C1458A"/>
    <w:rsid w:val="00C145C1"/>
    <w:rsid w:val="00C14FD4"/>
    <w:rsid w:val="00C16011"/>
    <w:rsid w:val="00C171AB"/>
    <w:rsid w:val="00C214B5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D1D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4D70"/>
    <w:rsid w:val="00C35159"/>
    <w:rsid w:val="00C3658E"/>
    <w:rsid w:val="00C36E0D"/>
    <w:rsid w:val="00C36FE7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2D56"/>
    <w:rsid w:val="00C4357B"/>
    <w:rsid w:val="00C43F52"/>
    <w:rsid w:val="00C45135"/>
    <w:rsid w:val="00C45596"/>
    <w:rsid w:val="00C457F4"/>
    <w:rsid w:val="00C459B0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2DA9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2BAA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789"/>
    <w:rsid w:val="00D16927"/>
    <w:rsid w:val="00D16AD8"/>
    <w:rsid w:val="00D16D4D"/>
    <w:rsid w:val="00D17772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037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185E"/>
    <w:rsid w:val="00D420FF"/>
    <w:rsid w:val="00D43421"/>
    <w:rsid w:val="00D43B67"/>
    <w:rsid w:val="00D45182"/>
    <w:rsid w:val="00D459D4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4EB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072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1D7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6C03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596"/>
    <w:rsid w:val="00DC6FEB"/>
    <w:rsid w:val="00DD1C4D"/>
    <w:rsid w:val="00DD1EB4"/>
    <w:rsid w:val="00DD2A6A"/>
    <w:rsid w:val="00DD2BA2"/>
    <w:rsid w:val="00DD2F58"/>
    <w:rsid w:val="00DD3665"/>
    <w:rsid w:val="00DD4096"/>
    <w:rsid w:val="00DD46F2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5CC"/>
    <w:rsid w:val="00E02C39"/>
    <w:rsid w:val="00E0417A"/>
    <w:rsid w:val="00E04592"/>
    <w:rsid w:val="00E04C1D"/>
    <w:rsid w:val="00E04FDA"/>
    <w:rsid w:val="00E05790"/>
    <w:rsid w:val="00E059B0"/>
    <w:rsid w:val="00E06729"/>
    <w:rsid w:val="00E0690F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57C9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4C0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CDC"/>
    <w:rsid w:val="00E73D66"/>
    <w:rsid w:val="00E74732"/>
    <w:rsid w:val="00E7526E"/>
    <w:rsid w:val="00E7548B"/>
    <w:rsid w:val="00E754E7"/>
    <w:rsid w:val="00E75914"/>
    <w:rsid w:val="00E75944"/>
    <w:rsid w:val="00E759AB"/>
    <w:rsid w:val="00E76131"/>
    <w:rsid w:val="00E76E52"/>
    <w:rsid w:val="00E77020"/>
    <w:rsid w:val="00E7791F"/>
    <w:rsid w:val="00E800DD"/>
    <w:rsid w:val="00E801B9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6DD5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D06"/>
    <w:rsid w:val="00EB7840"/>
    <w:rsid w:val="00EB7DDA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FFC"/>
    <w:rsid w:val="00EF07CB"/>
    <w:rsid w:val="00EF0B56"/>
    <w:rsid w:val="00EF0F0F"/>
    <w:rsid w:val="00EF120B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21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3FD4"/>
    <w:rsid w:val="00F14360"/>
    <w:rsid w:val="00F1452D"/>
    <w:rsid w:val="00F14E31"/>
    <w:rsid w:val="00F1513E"/>
    <w:rsid w:val="00F16622"/>
    <w:rsid w:val="00F16F13"/>
    <w:rsid w:val="00F1752A"/>
    <w:rsid w:val="00F17945"/>
    <w:rsid w:val="00F17AF3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46D8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2B44"/>
    <w:rsid w:val="00F52C40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4975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3DBA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30B9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30B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B8F"/>
    <w:rsid w:val="00FB7F54"/>
    <w:rsid w:val="00FB7FBA"/>
    <w:rsid w:val="00FC0725"/>
    <w:rsid w:val="00FC0868"/>
    <w:rsid w:val="00FC0B1B"/>
    <w:rsid w:val="00FC0B8C"/>
    <w:rsid w:val="00FC0CA7"/>
    <w:rsid w:val="00FC177E"/>
    <w:rsid w:val="00FC1AE4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54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6F4D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  <w:style w:type="paragraph" w:styleId="aff">
    <w:name w:val="Title"/>
    <w:basedOn w:val="a"/>
    <w:next w:val="a"/>
    <w:link w:val="aff0"/>
    <w:qFormat/>
    <w:locked/>
    <w:rsid w:val="00E0690F"/>
    <w:pPr>
      <w:ind w:firstLine="709"/>
      <w:outlineLvl w:val="0"/>
    </w:pPr>
    <w:rPr>
      <w:bCs/>
      <w:kern w:val="28"/>
      <w:sz w:val="28"/>
      <w:szCs w:val="32"/>
    </w:rPr>
  </w:style>
  <w:style w:type="character" w:customStyle="1" w:styleId="aff0">
    <w:name w:val="Заголовок Знак"/>
    <w:basedOn w:val="a0"/>
    <w:link w:val="aff"/>
    <w:rsid w:val="00E0690F"/>
    <w:rPr>
      <w:bCs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3926</TotalTime>
  <Pages>9</Pages>
  <Words>2984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143</cp:revision>
  <cp:lastPrinted>2026-02-26T04:02:00Z</cp:lastPrinted>
  <dcterms:created xsi:type="dcterms:W3CDTF">2024-02-19T22:07:00Z</dcterms:created>
  <dcterms:modified xsi:type="dcterms:W3CDTF">2026-02-26T04:48:00Z</dcterms:modified>
</cp:coreProperties>
</file>